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F0C18">
      <w:pPr>
        <w:spacing w:line="100" w:lineRule="exact"/>
        <w:jc w:val="center"/>
        <w:rPr>
          <w:color w:val="000000"/>
          <w:sz w:val="36"/>
          <w:szCs w:val="36"/>
        </w:rPr>
      </w:pPr>
      <w:bookmarkStart w:id="0" w:name="_Toc530473016"/>
      <w:bookmarkStart w:id="11" w:name="_GoBack"/>
      <w:bookmarkEnd w:id="11"/>
    </w:p>
    <w:bookmarkEnd w:id="0"/>
    <w:p w14:paraId="0A4FA713">
      <w:pPr>
        <w:spacing w:line="740" w:lineRule="exact"/>
        <w:jc w:val="center"/>
        <w:outlineLvl w:val="2"/>
        <w:rPr>
          <w:rFonts w:eastAsia="黑体"/>
          <w:color w:val="000000"/>
          <w:sz w:val="32"/>
          <w:szCs w:val="32"/>
        </w:rPr>
      </w:pPr>
      <w:bookmarkStart w:id="1" w:name="_Toc357348418"/>
      <w:bookmarkStart w:id="2" w:name="_Toc1099067205"/>
      <w:bookmarkStart w:id="3" w:name="_Toc175603519"/>
      <w:bookmarkStart w:id="4" w:name="_Toc1827832502"/>
      <w:bookmarkStart w:id="5" w:name="_Toc1423068732"/>
      <w:bookmarkStart w:id="6" w:name="_Toc1550903188"/>
      <w:bookmarkStart w:id="7" w:name="_Toc2131911538"/>
      <w:bookmarkStart w:id="8" w:name="_Toc2124023149"/>
      <w:r>
        <w:rPr>
          <w:rFonts w:hint="eastAsia" w:eastAsia="黑体"/>
          <w:color w:val="000000"/>
          <w:sz w:val="32"/>
          <w:szCs w:val="32"/>
        </w:rPr>
        <w:t>2025年度</w:t>
      </w:r>
      <w:r>
        <w:rPr>
          <w:rFonts w:eastAsia="黑体"/>
          <w:color w:val="000000"/>
          <w:sz w:val="32"/>
          <w:szCs w:val="32"/>
        </w:rPr>
        <w:t>海南省科学技术奖提名公示内容</w:t>
      </w:r>
      <w:bookmarkEnd w:id="1"/>
      <w:bookmarkEnd w:id="2"/>
      <w:bookmarkEnd w:id="3"/>
      <w:bookmarkEnd w:id="4"/>
      <w:bookmarkEnd w:id="5"/>
      <w:bookmarkEnd w:id="6"/>
      <w:bookmarkEnd w:id="7"/>
      <w:bookmarkEnd w:id="8"/>
    </w:p>
    <w:p w14:paraId="2CC939C7">
      <w:pPr>
        <w:spacing w:line="100" w:lineRule="exact"/>
        <w:jc w:val="center"/>
        <w:rPr>
          <w:rFonts w:eastAsia="仿宋_GB2312"/>
          <w:color w:val="000000"/>
          <w:sz w:val="32"/>
          <w:szCs w:val="32"/>
        </w:rPr>
      </w:pPr>
    </w:p>
    <w:p w14:paraId="3EBA51C6">
      <w:pPr>
        <w:spacing w:line="440" w:lineRule="exact"/>
        <w:jc w:val="center"/>
        <w:rPr>
          <w:rFonts w:hint="eastAsia" w:ascii="宋体" w:hAnsi="宋体" w:cs="宋体"/>
          <w:szCs w:val="24"/>
        </w:rPr>
      </w:pPr>
      <w:r>
        <w:rPr>
          <w:rFonts w:hint="eastAsia" w:ascii="宋体" w:hAnsi="宋体" w:cs="宋体"/>
          <w:szCs w:val="24"/>
        </w:rPr>
        <w:t>（适用于项目主要完成单位、主要完成人所在单位）</w:t>
      </w:r>
    </w:p>
    <w:p w14:paraId="0CDFE18A">
      <w:pPr>
        <w:spacing w:line="440" w:lineRule="exact"/>
        <w:rPr>
          <w:rFonts w:hint="eastAsia" w:ascii="宋体" w:hAnsi="宋体" w:cs="宋体"/>
          <w:szCs w:val="24"/>
        </w:rPr>
      </w:pPr>
    </w:p>
    <w:p w14:paraId="03DC1EFD">
      <w:pPr>
        <w:spacing w:line="440" w:lineRule="exact"/>
        <w:jc w:val="center"/>
        <w:rPr>
          <w:szCs w:val="24"/>
        </w:rPr>
      </w:pPr>
      <w:r>
        <w:rPr>
          <w:szCs w:val="24"/>
        </w:rPr>
        <w:t xml:space="preserve">公示单位（公章）：          填表日期：  </w:t>
      </w:r>
      <w:r>
        <w:rPr>
          <w:rFonts w:hint="eastAsia"/>
          <w:szCs w:val="24"/>
        </w:rPr>
        <w:t>2026</w:t>
      </w:r>
      <w:r>
        <w:rPr>
          <w:szCs w:val="24"/>
        </w:rPr>
        <w:t xml:space="preserve"> 年 </w:t>
      </w:r>
      <w:r>
        <w:rPr>
          <w:rFonts w:hint="eastAsia"/>
          <w:szCs w:val="24"/>
        </w:rPr>
        <w:t>2</w:t>
      </w:r>
      <w:r>
        <w:rPr>
          <w:szCs w:val="24"/>
        </w:rPr>
        <w:t xml:space="preserve"> 月 </w:t>
      </w:r>
      <w:r>
        <w:rPr>
          <w:rFonts w:hint="eastAsia"/>
          <w:szCs w:val="24"/>
        </w:rPr>
        <w:t>25</w:t>
      </w:r>
      <w:r>
        <w:rPr>
          <w:szCs w:val="24"/>
        </w:rPr>
        <w:t>日</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7C75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14:paraId="2E9D77B3">
            <w:pPr>
              <w:jc w:val="center"/>
              <w:rPr>
                <w:rStyle w:val="39"/>
              </w:rPr>
            </w:pPr>
            <w:r>
              <w:rPr>
                <w:rStyle w:val="39"/>
              </w:rPr>
              <w:t>项目名称</w:t>
            </w:r>
          </w:p>
        </w:tc>
        <w:tc>
          <w:tcPr>
            <w:tcW w:w="7051" w:type="dxa"/>
            <w:vAlign w:val="center"/>
          </w:tcPr>
          <w:p w14:paraId="6A05D2CF">
            <w:pPr>
              <w:jc w:val="center"/>
              <w:rPr>
                <w:rStyle w:val="39"/>
                <w:b w:val="0"/>
              </w:rPr>
            </w:pPr>
            <w:r>
              <w:rPr>
                <w:rFonts w:hint="eastAsia"/>
                <w:sz w:val="24"/>
                <w:szCs w:val="24"/>
              </w:rPr>
              <w:t>银屑病和白癜风创新药先行先试的真实世界研究与推广应用</w:t>
            </w:r>
          </w:p>
        </w:tc>
      </w:tr>
      <w:tr w14:paraId="03A4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vAlign w:val="center"/>
          </w:tcPr>
          <w:p w14:paraId="39FE44E7">
            <w:pPr>
              <w:jc w:val="center"/>
              <w:rPr>
                <w:rStyle w:val="39"/>
              </w:rPr>
            </w:pPr>
            <w:r>
              <w:rPr>
                <w:rStyle w:val="39"/>
              </w:rPr>
              <w:t>提名奖项及等级</w:t>
            </w:r>
          </w:p>
        </w:tc>
        <w:tc>
          <w:tcPr>
            <w:tcW w:w="7051" w:type="dxa"/>
            <w:vAlign w:val="center"/>
          </w:tcPr>
          <w:p w14:paraId="6AA629F5">
            <w:pPr>
              <w:jc w:val="center"/>
              <w:rPr>
                <w:rStyle w:val="39"/>
                <w:b w:val="0"/>
              </w:rPr>
            </w:pPr>
            <w:r>
              <w:rPr>
                <w:sz w:val="24"/>
                <w:szCs w:val="24"/>
              </w:rPr>
              <w:t>海南省科学技术</w:t>
            </w:r>
            <w:r>
              <w:rPr>
                <w:rFonts w:hint="eastAsia"/>
                <w:sz w:val="24"/>
                <w:szCs w:val="24"/>
              </w:rPr>
              <w:t>奖一等奖</w:t>
            </w:r>
          </w:p>
        </w:tc>
      </w:tr>
      <w:tr w14:paraId="4AA0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2269" w:type="dxa"/>
            <w:vAlign w:val="center"/>
          </w:tcPr>
          <w:p w14:paraId="59BF34D1">
            <w:pPr>
              <w:jc w:val="center"/>
              <w:rPr>
                <w:b/>
                <w:bCs/>
                <w:sz w:val="24"/>
                <w:szCs w:val="24"/>
                <w:lang w:val="en"/>
              </w:rPr>
            </w:pPr>
            <w:r>
              <w:rPr>
                <w:rStyle w:val="39"/>
              </w:rPr>
              <w:t>提名者</w:t>
            </w:r>
          </w:p>
        </w:tc>
        <w:tc>
          <w:tcPr>
            <w:tcW w:w="7051" w:type="dxa"/>
            <w:vAlign w:val="center"/>
          </w:tcPr>
          <w:p w14:paraId="6372EAA2">
            <w:pPr>
              <w:contextualSpacing/>
              <w:jc w:val="center"/>
              <w:rPr>
                <w:bCs/>
                <w:sz w:val="24"/>
                <w:szCs w:val="24"/>
              </w:rPr>
            </w:pPr>
            <w:r>
              <w:rPr>
                <w:rFonts w:hint="eastAsia"/>
                <w:sz w:val="24"/>
                <w:szCs w:val="32"/>
              </w:rPr>
              <w:t>琼海市人民政府</w:t>
            </w:r>
          </w:p>
        </w:tc>
      </w:tr>
      <w:tr w14:paraId="5FF5B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vAlign w:val="center"/>
          </w:tcPr>
          <w:p w14:paraId="7DC14210">
            <w:pPr>
              <w:spacing w:line="440" w:lineRule="exact"/>
              <w:jc w:val="center"/>
              <w:rPr>
                <w:b/>
                <w:bCs/>
                <w:sz w:val="24"/>
                <w:szCs w:val="24"/>
              </w:rPr>
            </w:pPr>
            <w:r>
              <w:rPr>
                <w:b/>
                <w:bCs/>
                <w:sz w:val="24"/>
                <w:szCs w:val="24"/>
              </w:rPr>
              <w:t>项目简介（1200字以内）</w:t>
            </w:r>
          </w:p>
        </w:tc>
        <w:tc>
          <w:tcPr>
            <w:tcW w:w="7051" w:type="dxa"/>
            <w:tcBorders>
              <w:left w:val="single" w:color="auto" w:sz="4" w:space="0"/>
            </w:tcBorders>
            <w:vAlign w:val="center"/>
          </w:tcPr>
          <w:p w14:paraId="31109D68">
            <w:pPr>
              <w:spacing w:line="360" w:lineRule="auto"/>
              <w:ind w:firstLine="480" w:firstLineChars="200"/>
              <w:rPr>
                <w:rFonts w:hint="eastAsia" w:ascii="宋体" w:hAnsi="宋体" w:cs="宋体"/>
                <w:sz w:val="24"/>
              </w:rPr>
            </w:pPr>
            <w:r>
              <w:rPr>
                <w:rFonts w:hint="eastAsia" w:ascii="宋体" w:hAnsi="宋体" w:cs="宋体"/>
                <w:sz w:val="24"/>
              </w:rPr>
              <w:t>银屑病和白癜风是皮肤科重大慢病，我国超过2000万人。20多年来，团队持续研究病因，发现两种疾病100余个易感基因，获2010年“中国科学十大进展”和2016中华医学科技奖一等奖。</w:t>
            </w:r>
          </w:p>
          <w:p w14:paraId="65737DB7">
            <w:pPr>
              <w:spacing w:line="360" w:lineRule="auto"/>
              <w:ind w:firstLine="480" w:firstLineChars="200"/>
              <w:rPr>
                <w:rFonts w:hint="eastAsia" w:ascii="宋体" w:hAnsi="宋体" w:cs="宋体"/>
                <w:sz w:val="24"/>
              </w:rPr>
            </w:pPr>
            <w:r>
              <w:rPr>
                <w:rFonts w:hint="eastAsia" w:ascii="宋体" w:hAnsi="宋体" w:cs="宋体"/>
                <w:sz w:val="24"/>
              </w:rPr>
              <w:t>依托团队在内的国内外科学家发现的银屑病IL-23/Th17炎症轴易感基因、白癜风CCR6/JAK通路易感基因等药物靶点，2016年以来海外药企研发出治疗银屑病的司库奇尤、依奇珠和古塞奇尤单抗，治疗白癜风的JAK抑制剂-芦可替尼乳膏。</w:t>
            </w:r>
            <w:bookmarkStart w:id="9" w:name="_Hlk222664650"/>
            <w:r>
              <w:rPr>
                <w:rFonts w:hint="eastAsia" w:ascii="宋体" w:hAnsi="宋体" w:cs="宋体"/>
                <w:sz w:val="24"/>
              </w:rPr>
              <w:t>2021年《柳叶刀》等期刊发表的专论肯定团队发现银屑病和白癜风易感基因成为创新药靶点的理论贡献</w:t>
            </w:r>
            <w:bookmarkEnd w:id="9"/>
            <w:r>
              <w:rPr>
                <w:rFonts w:hint="eastAsia" w:ascii="宋体" w:hAnsi="宋体" w:cs="宋体"/>
                <w:sz w:val="24"/>
              </w:rPr>
              <w:t>。</w:t>
            </w:r>
          </w:p>
          <w:p w14:paraId="1AAAB4A4">
            <w:pPr>
              <w:spacing w:line="360" w:lineRule="auto"/>
              <w:ind w:firstLine="480" w:firstLineChars="200"/>
              <w:rPr>
                <w:rFonts w:hint="eastAsia" w:ascii="宋体" w:hAnsi="宋体" w:cs="宋体"/>
                <w:sz w:val="24"/>
              </w:rPr>
            </w:pPr>
            <w:r>
              <w:rPr>
                <w:rFonts w:hint="eastAsia" w:ascii="宋体" w:hAnsi="宋体" w:cs="宋体"/>
                <w:sz w:val="24"/>
              </w:rPr>
              <w:t>在海南医疗先行区政策支持下，2018年起至今，团队入驻博鳌超级医院组建专业队伍，开展海外创新药械先行先试的真实世界研究（RWS），提供我国上市证据。8年来完成10项创新药械先行先试的</w:t>
            </w:r>
            <w:bookmarkStart w:id="10" w:name="_Hlk222653398"/>
            <w:r>
              <w:rPr>
                <w:rFonts w:hint="eastAsia" w:ascii="宋体" w:hAnsi="宋体" w:cs="宋体"/>
                <w:sz w:val="24"/>
              </w:rPr>
              <w:t>高质量RWS</w:t>
            </w:r>
            <w:bookmarkEnd w:id="10"/>
            <w:r>
              <w:rPr>
                <w:rFonts w:hint="eastAsia" w:ascii="宋体" w:hAnsi="宋体" w:cs="宋体"/>
                <w:sz w:val="24"/>
              </w:rPr>
              <w:t>，其中司库奇尤、依奇珠和古塞奇尤单抗治疗银屑病的RWS数据表明，超90%以上中国银屑病患者实现临床治愈，安全性优异。这些RWS加速创新药在中国落地，比单独依靠3期临床研究提前2年上市，尽早惠及了我国患者。</w:t>
            </w:r>
          </w:p>
          <w:p w14:paraId="21E0C548">
            <w:pPr>
              <w:spacing w:line="360" w:lineRule="auto"/>
              <w:ind w:firstLine="480" w:firstLineChars="200"/>
              <w:rPr>
                <w:rFonts w:hint="eastAsia" w:ascii="宋体" w:hAnsi="宋体" w:cs="宋体"/>
                <w:sz w:val="24"/>
              </w:rPr>
            </w:pPr>
            <w:r>
              <w:rPr>
                <w:rFonts w:hint="eastAsia" w:ascii="宋体" w:hAnsi="宋体" w:cs="宋体"/>
                <w:sz w:val="24"/>
              </w:rPr>
              <w:t>2023年，开展在欧美上市不到一年的JAK抑制剂-芦可替尼乳膏治疗白癜风的RWS，至今治疗8000患者，揭示白癜风难治关键因素；发现芦可替尼乳膏不仅治愈面部非节段型白癜风，也治愈面部节段型白癜风；发现芦可替尼乳膏治疗身体不同部位白癜风的疗效差异；发现口服巴瑞替尼、乌帕替尼等JAK抑制剂联合芦可替尼乳膏治疗可以控制白癜风进展期，加速白癜风复色。这些RWS为JAK抑制剂单独或者联合治疗白癜风提供了坚实依据。2024年国家药监局依据芦可替尼乳膏RWS数据受理上市申请，2026年1月批准上市，开创我国第一个海外创新药用RWS数据成功上市的案例。</w:t>
            </w:r>
          </w:p>
          <w:p w14:paraId="46FD1C7E">
            <w:pPr>
              <w:spacing w:line="360" w:lineRule="auto"/>
              <w:ind w:firstLine="480" w:firstLineChars="200"/>
              <w:rPr>
                <w:rFonts w:hint="eastAsia" w:ascii="宋体" w:hAnsi="宋体" w:cs="宋体"/>
                <w:sz w:val="24"/>
              </w:rPr>
            </w:pPr>
            <w:r>
              <w:rPr>
                <w:rFonts w:hint="eastAsia" w:ascii="宋体" w:hAnsi="宋体" w:cs="宋体"/>
                <w:sz w:val="24"/>
              </w:rPr>
              <w:t>皮肤病创新药先行先试的RWS，为海南自贸区“特许药械+真实世界数据+医保衔接+全国推广应用”提供了成功案例。团队发表创新药治疗银屑病和白癜风RWS论文14篇。依据RWS数据发表《中国银屑病诊疗指南》和《芦可替尼乳膏治疗白癜风专家指导意见》等指南共识10篇，引用超过2000次，指导我国皮肤科医师用创新药治疗银屑病和白癜风。</w:t>
            </w:r>
          </w:p>
          <w:p w14:paraId="773AF698">
            <w:pPr>
              <w:spacing w:line="360" w:lineRule="auto"/>
              <w:ind w:firstLine="480" w:firstLineChars="200"/>
              <w:rPr>
                <w:rFonts w:hint="eastAsia" w:ascii="宋体" w:hAnsi="宋体" w:cs="宋体"/>
                <w:sz w:val="24"/>
              </w:rPr>
            </w:pPr>
            <w:r>
              <w:rPr>
                <w:rFonts w:hint="eastAsia" w:ascii="宋体" w:hAnsi="宋体" w:cs="宋体"/>
                <w:sz w:val="24"/>
              </w:rPr>
              <w:t>8年来，创新药在海南惠及1万皮肤病患者，医疗旅游收入超过3亿元，其中芦可替尼乳膏成为单病种销量冠军，销售1.3亿元。6年来，三种生物制剂单抗治愈我国百万银屑病患者，年销售百亿元。同时创新药进入医保大幅度降价又节约超百亿元。抽样调查显示，我国银屑病患者生物制剂治疗前后生活质量指数（DLQI）从15.6分降低至4.2分，改善幅度达73.%；使用芦可替尼乳膏的白癜风患者</w:t>
            </w:r>
            <w:r>
              <w:rPr>
                <w:rFonts w:ascii="宋体" w:hAnsi="宋体" w:cs="宋体"/>
                <w:sz w:val="24"/>
              </w:rPr>
              <w:t>DLQI从平均6.2分降低至3.8分，改善幅度达39%，均显著提高</w:t>
            </w:r>
            <w:r>
              <w:rPr>
                <w:rFonts w:hint="eastAsia" w:ascii="宋体" w:hAnsi="宋体" w:cs="宋体"/>
                <w:sz w:val="24"/>
              </w:rPr>
              <w:t>患者</w:t>
            </w:r>
            <w:r>
              <w:rPr>
                <w:rFonts w:ascii="宋体" w:hAnsi="宋体" w:cs="宋体"/>
                <w:sz w:val="24"/>
              </w:rPr>
              <w:t>生活质量。</w:t>
            </w:r>
          </w:p>
          <w:p w14:paraId="7A105765">
            <w:pPr>
              <w:spacing w:line="360" w:lineRule="auto"/>
              <w:ind w:firstLine="480" w:firstLineChars="200"/>
              <w:rPr>
                <w:rFonts w:hint="eastAsia" w:ascii="宋体" w:hAnsi="宋体" w:cs="宋体"/>
                <w:sz w:val="24"/>
              </w:rPr>
            </w:pPr>
            <w:r>
              <w:rPr>
                <w:rFonts w:hint="eastAsia" w:ascii="宋体" w:hAnsi="宋体" w:cs="宋体"/>
                <w:sz w:val="24"/>
              </w:rPr>
              <w:t>2022年以来，团队开展“千县无银”项目，培训我国县域万余名皮肤科医师，提升我国县域皮肤病诊疗能力。团队连续7年召开“中国银屑病大会”和“博鳌皮肤健康创新医学论坛”，推广皮肤病创新药在全国应用；央视焦点访谈和筑梦中国、健康报等专题报道；国家卫健委人才服务中心将“千县无银”作为基层医疗能力提高示范项目。2025年，牵头成立乐城国际医疗旅游先行区皮肤健康及医美专家委员会，持续推进我国皮肤健康领域创新药物引进与研发。</w:t>
            </w:r>
          </w:p>
        </w:tc>
      </w:tr>
      <w:tr w14:paraId="2921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14:paraId="70ED52A9">
            <w:pPr>
              <w:spacing w:line="440" w:lineRule="exact"/>
              <w:jc w:val="center"/>
              <w:rPr>
                <w:b/>
                <w:bCs/>
                <w:sz w:val="24"/>
                <w:szCs w:val="24"/>
              </w:rPr>
            </w:pPr>
            <w:r>
              <w:rPr>
                <w:b/>
                <w:bCs/>
                <w:sz w:val="24"/>
                <w:szCs w:val="24"/>
              </w:rPr>
              <w:t>提名书</w:t>
            </w:r>
          </w:p>
          <w:p w14:paraId="5B89143B">
            <w:pPr>
              <w:spacing w:line="440" w:lineRule="exact"/>
              <w:jc w:val="center"/>
              <w:rPr>
                <w:b/>
                <w:bCs/>
                <w:sz w:val="24"/>
                <w:szCs w:val="24"/>
              </w:rPr>
            </w:pPr>
            <w:r>
              <w:rPr>
                <w:b/>
                <w:bCs/>
                <w:sz w:val="24"/>
                <w:szCs w:val="24"/>
              </w:rPr>
              <w:t>相关内容</w:t>
            </w:r>
          </w:p>
        </w:tc>
        <w:tc>
          <w:tcPr>
            <w:tcW w:w="7051" w:type="dxa"/>
            <w:tcBorders>
              <w:left w:val="single" w:color="auto" w:sz="4" w:space="0"/>
            </w:tcBorders>
            <w:vAlign w:val="center"/>
          </w:tcPr>
          <w:p w14:paraId="3151F622">
            <w:pPr>
              <w:spacing w:line="440" w:lineRule="exact"/>
              <w:jc w:val="left"/>
              <w:rPr>
                <w:bCs/>
                <w:sz w:val="24"/>
                <w:szCs w:val="24"/>
              </w:rPr>
            </w:pPr>
            <w:r>
              <w:rPr>
                <w:rFonts w:hint="eastAsia"/>
                <w:bCs/>
                <w:sz w:val="24"/>
                <w:szCs w:val="24"/>
              </w:rPr>
              <w:t>代表性论著：</w:t>
            </w:r>
          </w:p>
          <w:p w14:paraId="35F34049">
            <w:pPr>
              <w:pStyle w:val="2"/>
            </w:pPr>
            <w:r>
              <w:drawing>
                <wp:inline distT="0" distB="0" distL="0" distR="0">
                  <wp:extent cx="3898900" cy="3530600"/>
                  <wp:effectExtent l="0" t="0" r="6350" b="0"/>
                  <wp:docPr id="14358912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262"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98900" cy="3530972"/>
                          </a:xfrm>
                          <a:prstGeom prst="rect">
                            <a:avLst/>
                          </a:prstGeom>
                          <a:noFill/>
                          <a:ln>
                            <a:noFill/>
                          </a:ln>
                        </pic:spPr>
                      </pic:pic>
                    </a:graphicData>
                  </a:graphic>
                </wp:inline>
              </w:drawing>
            </w:r>
          </w:p>
          <w:p w14:paraId="2943A7C6">
            <w:pPr>
              <w:pStyle w:val="2"/>
              <w:rPr>
                <w:sz w:val="24"/>
                <w:szCs w:val="24"/>
              </w:rPr>
            </w:pPr>
            <w:r>
              <w:rPr>
                <w:rFonts w:hint="eastAsia"/>
                <w:sz w:val="24"/>
                <w:szCs w:val="24"/>
              </w:rPr>
              <w:t>知识产权目录：</w:t>
            </w:r>
          </w:p>
          <w:p w14:paraId="34D9F892">
            <w:pPr>
              <w:pStyle w:val="2"/>
              <w:rPr>
                <w:sz w:val="24"/>
                <w:szCs w:val="24"/>
              </w:rPr>
            </w:pPr>
            <w:r>
              <w:rPr>
                <w:sz w:val="24"/>
                <w:szCs w:val="24"/>
              </w:rPr>
              <w:drawing>
                <wp:inline distT="0" distB="0" distL="0" distR="0">
                  <wp:extent cx="4340225" cy="4378325"/>
                  <wp:effectExtent l="0" t="0" r="3175" b="3175"/>
                  <wp:docPr id="8652792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7920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40225" cy="4378325"/>
                          </a:xfrm>
                          <a:prstGeom prst="rect">
                            <a:avLst/>
                          </a:prstGeom>
                          <a:noFill/>
                          <a:ln>
                            <a:noFill/>
                          </a:ln>
                        </pic:spPr>
                      </pic:pic>
                    </a:graphicData>
                  </a:graphic>
                </wp:inline>
              </w:drawing>
            </w:r>
          </w:p>
        </w:tc>
      </w:tr>
      <w:tr w14:paraId="5DEB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14:paraId="105F0207">
            <w:pPr>
              <w:spacing w:line="440" w:lineRule="exact"/>
              <w:jc w:val="center"/>
              <w:rPr>
                <w:b/>
                <w:bCs/>
                <w:sz w:val="24"/>
                <w:szCs w:val="24"/>
              </w:rPr>
            </w:pPr>
            <w:r>
              <w:rPr>
                <w:b/>
                <w:bCs/>
                <w:sz w:val="24"/>
                <w:szCs w:val="24"/>
              </w:rPr>
              <w:t>主要完成人</w:t>
            </w:r>
          </w:p>
          <w:p w14:paraId="27DD7EE4">
            <w:pPr>
              <w:spacing w:line="440" w:lineRule="exact"/>
              <w:jc w:val="center"/>
              <w:rPr>
                <w:lang w:val="en"/>
              </w:rPr>
            </w:pPr>
            <w:r>
              <w:rPr>
                <w:b/>
                <w:bCs/>
                <w:sz w:val="24"/>
                <w:szCs w:val="24"/>
                <w:lang w:val="en"/>
              </w:rPr>
              <w:t>（排序、工作单位和贡献）</w:t>
            </w:r>
          </w:p>
        </w:tc>
        <w:tc>
          <w:tcPr>
            <w:tcW w:w="7051" w:type="dxa"/>
            <w:vAlign w:val="center"/>
          </w:tcPr>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3408"/>
            </w:tblGrid>
            <w:tr w14:paraId="31CD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7618463">
                  <w:pPr>
                    <w:rPr>
                      <w:rFonts w:hint="eastAsia" w:ascii="宋体" w:hAnsi="宋体"/>
                      <w:sz w:val="18"/>
                      <w:szCs w:val="18"/>
                    </w:rPr>
                  </w:pPr>
                  <w:r>
                    <w:rPr>
                      <w:rFonts w:hint="eastAsia" w:ascii="宋体" w:hAnsi="宋体"/>
                      <w:sz w:val="18"/>
                      <w:szCs w:val="18"/>
                    </w:rPr>
                    <w:t>姓名</w:t>
                  </w:r>
                </w:p>
              </w:tc>
              <w:tc>
                <w:tcPr>
                  <w:tcW w:w="1704" w:type="dxa"/>
                </w:tcPr>
                <w:p w14:paraId="2320B7E3">
                  <w:pPr>
                    <w:rPr>
                      <w:rFonts w:hint="eastAsia" w:ascii="宋体" w:hAnsi="宋体"/>
                      <w:sz w:val="18"/>
                      <w:szCs w:val="18"/>
                    </w:rPr>
                  </w:pPr>
                  <w:r>
                    <w:rPr>
                      <w:rFonts w:hint="eastAsia" w:ascii="宋体" w:hAnsi="宋体"/>
                      <w:sz w:val="18"/>
                      <w:szCs w:val="18"/>
                    </w:rPr>
                    <w:t>排名</w:t>
                  </w:r>
                </w:p>
              </w:tc>
              <w:tc>
                <w:tcPr>
                  <w:tcW w:w="3408" w:type="dxa"/>
                </w:tcPr>
                <w:p w14:paraId="393B44D9">
                  <w:pPr>
                    <w:rPr>
                      <w:rFonts w:hint="eastAsia" w:ascii="宋体" w:hAnsi="宋体"/>
                      <w:sz w:val="18"/>
                      <w:szCs w:val="18"/>
                    </w:rPr>
                  </w:pPr>
                  <w:r>
                    <w:rPr>
                      <w:rFonts w:hint="eastAsia" w:ascii="宋体" w:hAnsi="宋体"/>
                      <w:sz w:val="18"/>
                      <w:szCs w:val="18"/>
                    </w:rPr>
                    <w:t>工作单位</w:t>
                  </w:r>
                </w:p>
              </w:tc>
            </w:tr>
            <w:tr w14:paraId="3AD9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47754F8">
                  <w:pPr>
                    <w:rPr>
                      <w:rFonts w:hint="eastAsia" w:ascii="宋体" w:hAnsi="宋体"/>
                      <w:sz w:val="18"/>
                      <w:szCs w:val="18"/>
                    </w:rPr>
                  </w:pPr>
                  <w:r>
                    <w:rPr>
                      <w:rFonts w:hint="eastAsia" w:ascii="宋体" w:hAnsi="宋体"/>
                      <w:sz w:val="18"/>
                      <w:szCs w:val="18"/>
                    </w:rPr>
                    <w:t>张博</w:t>
                  </w:r>
                </w:p>
              </w:tc>
              <w:tc>
                <w:tcPr>
                  <w:tcW w:w="1704" w:type="dxa"/>
                </w:tcPr>
                <w:p w14:paraId="110362C6">
                  <w:pPr>
                    <w:rPr>
                      <w:rFonts w:hint="eastAsia" w:ascii="宋体" w:hAnsi="宋体"/>
                      <w:sz w:val="18"/>
                      <w:szCs w:val="18"/>
                    </w:rPr>
                  </w:pPr>
                  <w:r>
                    <w:rPr>
                      <w:rFonts w:hint="eastAsia" w:ascii="宋体" w:hAnsi="宋体"/>
                      <w:sz w:val="18"/>
                      <w:szCs w:val="18"/>
                    </w:rPr>
                    <w:t>1</w:t>
                  </w:r>
                </w:p>
              </w:tc>
              <w:tc>
                <w:tcPr>
                  <w:tcW w:w="3408" w:type="dxa"/>
                </w:tcPr>
                <w:p w14:paraId="49F0EDA4">
                  <w:pPr>
                    <w:rPr>
                      <w:rFonts w:hint="eastAsia" w:ascii="宋体" w:hAnsi="宋体"/>
                      <w:sz w:val="18"/>
                      <w:szCs w:val="18"/>
                    </w:rPr>
                  </w:pPr>
                  <w:r>
                    <w:rPr>
                      <w:rFonts w:hint="eastAsia" w:ascii="宋体" w:hAnsi="宋体"/>
                      <w:sz w:val="18"/>
                      <w:szCs w:val="18"/>
                    </w:rPr>
                    <w:t>博鳌超级医院</w:t>
                  </w:r>
                </w:p>
              </w:tc>
            </w:tr>
            <w:tr w14:paraId="02C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79336B2">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75A62ACB">
                  <w:pPr>
                    <w:rPr>
                      <w:rFonts w:hint="eastAsia" w:ascii="宋体" w:hAnsi="宋体"/>
                      <w:sz w:val="18"/>
                      <w:szCs w:val="18"/>
                    </w:rPr>
                  </w:pPr>
                  <w:r>
                    <w:rPr>
                      <w:rFonts w:hint="eastAsia" w:ascii="宋体" w:hAnsi="宋体"/>
                      <w:sz w:val="18"/>
                      <w:szCs w:val="18"/>
                    </w:rPr>
                    <w:t>代表作4、5通讯作者作者。负责银屑病和白癜风创新药先行先试的真实世界研究项目，负责项目组织、协调和实施，是全部白癜风创新药真实世界研究论文和部分银屑病真实世界研究论文的通讯作者。为海南博鳌乐城医疗旅游先行区建设做出了突出贡献</w:t>
                  </w:r>
                </w:p>
              </w:tc>
            </w:tr>
            <w:tr w14:paraId="2741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E943220">
                  <w:pPr>
                    <w:rPr>
                      <w:rFonts w:hint="eastAsia" w:ascii="宋体" w:hAnsi="宋体"/>
                      <w:sz w:val="18"/>
                      <w:szCs w:val="18"/>
                    </w:rPr>
                  </w:pPr>
                  <w:r>
                    <w:rPr>
                      <w:rFonts w:hint="eastAsia" w:ascii="宋体" w:hAnsi="宋体"/>
                      <w:sz w:val="18"/>
                      <w:szCs w:val="18"/>
                    </w:rPr>
                    <w:t>姓名</w:t>
                  </w:r>
                </w:p>
              </w:tc>
              <w:tc>
                <w:tcPr>
                  <w:tcW w:w="1704" w:type="dxa"/>
                </w:tcPr>
                <w:p w14:paraId="2653CAE6">
                  <w:pPr>
                    <w:rPr>
                      <w:rFonts w:hint="eastAsia" w:ascii="宋体" w:hAnsi="宋体"/>
                      <w:sz w:val="18"/>
                      <w:szCs w:val="18"/>
                    </w:rPr>
                  </w:pPr>
                  <w:r>
                    <w:rPr>
                      <w:rFonts w:hint="eastAsia" w:ascii="宋体" w:hAnsi="宋体"/>
                      <w:sz w:val="18"/>
                      <w:szCs w:val="18"/>
                    </w:rPr>
                    <w:t>排名</w:t>
                  </w:r>
                </w:p>
              </w:tc>
              <w:tc>
                <w:tcPr>
                  <w:tcW w:w="3408" w:type="dxa"/>
                </w:tcPr>
                <w:p w14:paraId="779B98CB">
                  <w:pPr>
                    <w:rPr>
                      <w:rFonts w:hint="eastAsia" w:ascii="宋体" w:hAnsi="宋体"/>
                      <w:sz w:val="18"/>
                      <w:szCs w:val="18"/>
                    </w:rPr>
                  </w:pPr>
                  <w:r>
                    <w:rPr>
                      <w:rFonts w:hint="eastAsia" w:ascii="宋体" w:hAnsi="宋体"/>
                      <w:sz w:val="18"/>
                      <w:szCs w:val="18"/>
                    </w:rPr>
                    <w:t>工作单位</w:t>
                  </w:r>
                </w:p>
              </w:tc>
            </w:tr>
            <w:tr w14:paraId="2162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83C2111">
                  <w:pPr>
                    <w:rPr>
                      <w:rFonts w:hint="eastAsia" w:ascii="宋体" w:hAnsi="宋体"/>
                      <w:sz w:val="18"/>
                      <w:szCs w:val="18"/>
                    </w:rPr>
                  </w:pPr>
                  <w:r>
                    <w:rPr>
                      <w:rFonts w:hint="eastAsia" w:ascii="宋体" w:hAnsi="宋体"/>
                      <w:sz w:val="18"/>
                      <w:szCs w:val="18"/>
                    </w:rPr>
                    <w:t>黄贺</w:t>
                  </w:r>
                </w:p>
              </w:tc>
              <w:tc>
                <w:tcPr>
                  <w:tcW w:w="1704" w:type="dxa"/>
                </w:tcPr>
                <w:p w14:paraId="55CD4C76">
                  <w:pPr>
                    <w:rPr>
                      <w:rFonts w:hint="eastAsia" w:ascii="宋体" w:hAnsi="宋体"/>
                      <w:sz w:val="18"/>
                      <w:szCs w:val="18"/>
                    </w:rPr>
                  </w:pPr>
                  <w:r>
                    <w:rPr>
                      <w:rFonts w:hint="eastAsia" w:ascii="宋体" w:hAnsi="宋体"/>
                      <w:sz w:val="18"/>
                      <w:szCs w:val="18"/>
                    </w:rPr>
                    <w:t>2</w:t>
                  </w:r>
                </w:p>
              </w:tc>
              <w:tc>
                <w:tcPr>
                  <w:tcW w:w="3408" w:type="dxa"/>
                </w:tcPr>
                <w:p w14:paraId="3FFB290D">
                  <w:pPr>
                    <w:rPr>
                      <w:rFonts w:hint="eastAsia" w:ascii="宋体" w:hAnsi="宋体"/>
                      <w:sz w:val="18"/>
                      <w:szCs w:val="18"/>
                    </w:rPr>
                  </w:pPr>
                  <w:r>
                    <w:rPr>
                      <w:rFonts w:hint="eastAsia" w:ascii="宋体" w:hAnsi="宋体"/>
                      <w:sz w:val="18"/>
                      <w:szCs w:val="18"/>
                    </w:rPr>
                    <w:t>安徽医科大学第一附属医院</w:t>
                  </w:r>
                </w:p>
              </w:tc>
            </w:tr>
            <w:tr w14:paraId="51B2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41CFDA5">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473B86E5">
                  <w:pPr>
                    <w:rPr>
                      <w:rFonts w:hint="eastAsia" w:ascii="宋体" w:hAnsi="宋体"/>
                      <w:sz w:val="18"/>
                      <w:szCs w:val="18"/>
                    </w:rPr>
                  </w:pPr>
                  <w:r>
                    <w:rPr>
                      <w:rFonts w:hint="eastAsia" w:ascii="宋体" w:hAnsi="宋体"/>
                      <w:sz w:val="18"/>
                      <w:szCs w:val="18"/>
                    </w:rPr>
                    <w:t>代表作4和5的第一作者，参与开展司库奇尤单抗治疗中重度斑块型银屑病及芦可替尼治疗白癜风的先行先试真实世界研究，发表海南乐城医疗旅游先行区第一篇真实世界研究论文，并积极推广中国生物制剂治疗银屑病和白癜风的研究成果。参与银屑病大会、博鳌创新医学论坛，蒲公英健康科普教育活动筹备，千县无银等，在银屑病和白癜风先行先试和推广应用中发挥了重要作用。</w:t>
                  </w:r>
                </w:p>
              </w:tc>
            </w:tr>
            <w:tr w14:paraId="44EE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7030525">
                  <w:pPr>
                    <w:rPr>
                      <w:rFonts w:hint="eastAsia" w:ascii="宋体" w:hAnsi="宋体"/>
                      <w:sz w:val="18"/>
                      <w:szCs w:val="18"/>
                    </w:rPr>
                  </w:pPr>
                  <w:r>
                    <w:rPr>
                      <w:rFonts w:hint="eastAsia" w:ascii="宋体" w:hAnsi="宋体"/>
                      <w:sz w:val="18"/>
                      <w:szCs w:val="18"/>
                    </w:rPr>
                    <w:t>姓名</w:t>
                  </w:r>
                </w:p>
              </w:tc>
              <w:tc>
                <w:tcPr>
                  <w:tcW w:w="1704" w:type="dxa"/>
                </w:tcPr>
                <w:p w14:paraId="29E936E2">
                  <w:pPr>
                    <w:rPr>
                      <w:rFonts w:hint="eastAsia" w:ascii="宋体" w:hAnsi="宋体"/>
                      <w:sz w:val="18"/>
                      <w:szCs w:val="18"/>
                    </w:rPr>
                  </w:pPr>
                  <w:r>
                    <w:rPr>
                      <w:rFonts w:hint="eastAsia" w:ascii="宋体" w:hAnsi="宋体"/>
                      <w:sz w:val="18"/>
                      <w:szCs w:val="18"/>
                    </w:rPr>
                    <w:t>排名</w:t>
                  </w:r>
                </w:p>
              </w:tc>
              <w:tc>
                <w:tcPr>
                  <w:tcW w:w="3408" w:type="dxa"/>
                </w:tcPr>
                <w:p w14:paraId="72EB38CA">
                  <w:pPr>
                    <w:rPr>
                      <w:rFonts w:hint="eastAsia" w:ascii="宋体" w:hAnsi="宋体"/>
                      <w:sz w:val="18"/>
                      <w:szCs w:val="18"/>
                    </w:rPr>
                  </w:pPr>
                  <w:r>
                    <w:rPr>
                      <w:rFonts w:hint="eastAsia" w:ascii="宋体" w:hAnsi="宋体"/>
                      <w:sz w:val="18"/>
                      <w:szCs w:val="18"/>
                    </w:rPr>
                    <w:t>工作单位</w:t>
                  </w:r>
                </w:p>
              </w:tc>
            </w:tr>
            <w:tr w14:paraId="2F0E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1DE0CB5">
                  <w:pPr>
                    <w:rPr>
                      <w:rFonts w:hint="eastAsia" w:ascii="宋体" w:hAnsi="宋体"/>
                      <w:sz w:val="18"/>
                      <w:szCs w:val="18"/>
                    </w:rPr>
                  </w:pPr>
                  <w:r>
                    <w:rPr>
                      <w:rFonts w:hint="eastAsia" w:ascii="宋体" w:hAnsi="宋体"/>
                      <w:sz w:val="18"/>
                      <w:szCs w:val="18"/>
                    </w:rPr>
                    <w:t>盛宇俊</w:t>
                  </w:r>
                </w:p>
              </w:tc>
              <w:tc>
                <w:tcPr>
                  <w:tcW w:w="1704" w:type="dxa"/>
                </w:tcPr>
                <w:p w14:paraId="0E9A324E">
                  <w:pPr>
                    <w:rPr>
                      <w:rFonts w:hint="eastAsia" w:ascii="宋体" w:hAnsi="宋体"/>
                      <w:sz w:val="18"/>
                      <w:szCs w:val="18"/>
                    </w:rPr>
                  </w:pPr>
                  <w:r>
                    <w:rPr>
                      <w:rFonts w:hint="eastAsia" w:ascii="宋体" w:hAnsi="宋体"/>
                      <w:sz w:val="18"/>
                      <w:szCs w:val="18"/>
                    </w:rPr>
                    <w:t>3</w:t>
                  </w:r>
                </w:p>
              </w:tc>
              <w:tc>
                <w:tcPr>
                  <w:tcW w:w="3408" w:type="dxa"/>
                </w:tcPr>
                <w:p w14:paraId="4C8896CD">
                  <w:pPr>
                    <w:rPr>
                      <w:rFonts w:hint="eastAsia" w:ascii="宋体" w:hAnsi="宋体"/>
                      <w:sz w:val="18"/>
                      <w:szCs w:val="18"/>
                    </w:rPr>
                  </w:pPr>
                  <w:r>
                    <w:rPr>
                      <w:rFonts w:hint="eastAsia" w:ascii="宋体" w:hAnsi="宋体"/>
                      <w:sz w:val="18"/>
                      <w:szCs w:val="18"/>
                    </w:rPr>
                    <w:t>中日友好医院</w:t>
                  </w:r>
                </w:p>
              </w:tc>
            </w:tr>
            <w:tr w14:paraId="4A43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CF01811">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31D818FF">
                  <w:pPr>
                    <w:rPr>
                      <w:rFonts w:hint="eastAsia" w:ascii="宋体" w:hAnsi="宋体"/>
                      <w:sz w:val="18"/>
                      <w:szCs w:val="18"/>
                    </w:rPr>
                  </w:pPr>
                  <w:r>
                    <w:rPr>
                      <w:rFonts w:hint="eastAsia" w:ascii="宋体" w:hAnsi="宋体"/>
                      <w:sz w:val="18"/>
                      <w:szCs w:val="18"/>
                    </w:rPr>
                    <w:t>主要参与组建博鳌超级医院皮肤医学中心和皮肤病创新药先行先试的RWS，担任博鳌创新医学论坛秘书长职务，参与相关指南共识编写。其中，作为主要完成人参与司库奇尤单抗治疗银屑病和芦可替尼乳膏治疗非阶段性白癜风的真实世界研究，有助于实现疾病的精准监测和个性化治疗，提升治疗效果和患者生活质量。</w:t>
                  </w:r>
                </w:p>
              </w:tc>
            </w:tr>
            <w:tr w14:paraId="306F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33B5B58">
                  <w:pPr>
                    <w:rPr>
                      <w:rFonts w:hint="eastAsia" w:ascii="宋体" w:hAnsi="宋体"/>
                      <w:sz w:val="18"/>
                      <w:szCs w:val="18"/>
                    </w:rPr>
                  </w:pPr>
                  <w:r>
                    <w:rPr>
                      <w:rFonts w:hint="eastAsia" w:ascii="宋体" w:hAnsi="宋体"/>
                      <w:sz w:val="18"/>
                      <w:szCs w:val="18"/>
                    </w:rPr>
                    <w:t>李敏</w:t>
                  </w:r>
                </w:p>
              </w:tc>
              <w:tc>
                <w:tcPr>
                  <w:tcW w:w="1704" w:type="dxa"/>
                </w:tcPr>
                <w:p w14:paraId="372BF418">
                  <w:pPr>
                    <w:rPr>
                      <w:rFonts w:hint="eastAsia" w:ascii="宋体" w:hAnsi="宋体"/>
                      <w:sz w:val="18"/>
                      <w:szCs w:val="18"/>
                    </w:rPr>
                  </w:pPr>
                  <w:r>
                    <w:rPr>
                      <w:rFonts w:hint="eastAsia" w:ascii="宋体" w:hAnsi="宋体"/>
                      <w:sz w:val="18"/>
                      <w:szCs w:val="18"/>
                    </w:rPr>
                    <w:t>4</w:t>
                  </w:r>
                </w:p>
              </w:tc>
              <w:tc>
                <w:tcPr>
                  <w:tcW w:w="3408" w:type="dxa"/>
                </w:tcPr>
                <w:p w14:paraId="2C400E3E">
                  <w:pPr>
                    <w:rPr>
                      <w:rFonts w:hint="eastAsia" w:ascii="宋体" w:hAnsi="宋体"/>
                      <w:sz w:val="18"/>
                      <w:szCs w:val="18"/>
                    </w:rPr>
                  </w:pPr>
                  <w:r>
                    <w:rPr>
                      <w:rFonts w:hint="eastAsia" w:ascii="宋体" w:hAnsi="宋体"/>
                      <w:sz w:val="18"/>
                      <w:szCs w:val="18"/>
                    </w:rPr>
                    <w:t>苏州大学附属第四医院</w:t>
                  </w:r>
                </w:p>
              </w:tc>
            </w:tr>
            <w:tr w14:paraId="2B5C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3F6EC4A">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22D39DE3">
                  <w:pPr>
                    <w:rPr>
                      <w:rFonts w:hint="eastAsia" w:ascii="宋体" w:hAnsi="宋体"/>
                      <w:sz w:val="18"/>
                      <w:szCs w:val="18"/>
                    </w:rPr>
                  </w:pPr>
                  <w:r>
                    <w:rPr>
                      <w:rFonts w:hint="eastAsia" w:ascii="宋体" w:hAnsi="宋体"/>
                      <w:sz w:val="18"/>
                      <w:szCs w:val="18"/>
                    </w:rPr>
                    <w:t>本人为教育部重点实验室江苏分中心主任；参与多项银屑病和白癜风的真实世界研究；为《中国银屑病诊疗指南2023版》的编委和秘书，《银屑病基层诊疗指南》的执笔者和编委；参与组织和推进国家卫健委人才交流服务中心的“千县无银”项目的实施和开展。</w:t>
                  </w:r>
                </w:p>
              </w:tc>
            </w:tr>
            <w:tr w14:paraId="6DD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51CD8C7">
                  <w:pPr>
                    <w:rPr>
                      <w:rFonts w:hint="eastAsia" w:ascii="宋体" w:hAnsi="宋体"/>
                      <w:sz w:val="18"/>
                      <w:szCs w:val="18"/>
                    </w:rPr>
                  </w:pPr>
                  <w:r>
                    <w:rPr>
                      <w:rFonts w:hint="eastAsia" w:ascii="宋体" w:hAnsi="宋体"/>
                      <w:sz w:val="18"/>
                      <w:szCs w:val="18"/>
                    </w:rPr>
                    <w:t>姓名</w:t>
                  </w:r>
                </w:p>
              </w:tc>
              <w:tc>
                <w:tcPr>
                  <w:tcW w:w="1704" w:type="dxa"/>
                </w:tcPr>
                <w:p w14:paraId="5EB51B10">
                  <w:pPr>
                    <w:rPr>
                      <w:rFonts w:hint="eastAsia" w:ascii="宋体" w:hAnsi="宋体"/>
                      <w:sz w:val="18"/>
                      <w:szCs w:val="18"/>
                    </w:rPr>
                  </w:pPr>
                  <w:r>
                    <w:rPr>
                      <w:rFonts w:hint="eastAsia" w:ascii="宋体" w:hAnsi="宋体"/>
                      <w:sz w:val="18"/>
                      <w:szCs w:val="18"/>
                    </w:rPr>
                    <w:t>排名</w:t>
                  </w:r>
                </w:p>
              </w:tc>
              <w:tc>
                <w:tcPr>
                  <w:tcW w:w="3408" w:type="dxa"/>
                </w:tcPr>
                <w:p w14:paraId="64DC2DAB">
                  <w:pPr>
                    <w:rPr>
                      <w:rFonts w:hint="eastAsia" w:ascii="宋体" w:hAnsi="宋体"/>
                      <w:sz w:val="18"/>
                      <w:szCs w:val="18"/>
                    </w:rPr>
                  </w:pPr>
                  <w:r>
                    <w:rPr>
                      <w:rFonts w:hint="eastAsia" w:ascii="宋体" w:hAnsi="宋体"/>
                      <w:sz w:val="18"/>
                      <w:szCs w:val="18"/>
                    </w:rPr>
                    <w:t>工作单位</w:t>
                  </w:r>
                </w:p>
              </w:tc>
            </w:tr>
            <w:tr w14:paraId="3800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4E597BC">
                  <w:pPr>
                    <w:rPr>
                      <w:rFonts w:hint="eastAsia" w:ascii="宋体" w:hAnsi="宋体"/>
                      <w:sz w:val="18"/>
                      <w:szCs w:val="18"/>
                    </w:rPr>
                  </w:pPr>
                  <w:r>
                    <w:rPr>
                      <w:rFonts w:hint="eastAsia" w:ascii="宋体" w:hAnsi="宋体"/>
                      <w:sz w:val="18"/>
                      <w:szCs w:val="18"/>
                    </w:rPr>
                    <w:t>张耀华</w:t>
                  </w:r>
                </w:p>
              </w:tc>
              <w:tc>
                <w:tcPr>
                  <w:tcW w:w="1704" w:type="dxa"/>
                </w:tcPr>
                <w:p w14:paraId="76FAB0E1">
                  <w:pPr>
                    <w:rPr>
                      <w:rFonts w:hint="eastAsia" w:ascii="宋体" w:hAnsi="宋体"/>
                      <w:sz w:val="18"/>
                      <w:szCs w:val="18"/>
                    </w:rPr>
                  </w:pPr>
                  <w:r>
                    <w:rPr>
                      <w:rFonts w:hint="eastAsia" w:ascii="宋体" w:hAnsi="宋体"/>
                      <w:sz w:val="18"/>
                      <w:szCs w:val="18"/>
                    </w:rPr>
                    <w:t>5</w:t>
                  </w:r>
                </w:p>
              </w:tc>
              <w:tc>
                <w:tcPr>
                  <w:tcW w:w="3408" w:type="dxa"/>
                </w:tcPr>
                <w:p w14:paraId="0A60A0AD">
                  <w:pPr>
                    <w:rPr>
                      <w:rFonts w:hint="eastAsia" w:ascii="宋体" w:hAnsi="宋体"/>
                      <w:sz w:val="18"/>
                      <w:szCs w:val="18"/>
                    </w:rPr>
                  </w:pPr>
                  <w:r>
                    <w:rPr>
                      <w:rFonts w:hint="eastAsia" w:ascii="宋体" w:hAnsi="宋体"/>
                      <w:sz w:val="18"/>
                      <w:szCs w:val="18"/>
                    </w:rPr>
                    <w:t>复旦大学附属华山医院</w:t>
                  </w:r>
                </w:p>
              </w:tc>
            </w:tr>
            <w:tr w14:paraId="0F1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DBF672">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618A3B6B">
                  <w:pPr>
                    <w:rPr>
                      <w:rFonts w:hint="eastAsia" w:ascii="宋体" w:hAnsi="宋体"/>
                      <w:sz w:val="18"/>
                      <w:szCs w:val="18"/>
                    </w:rPr>
                  </w:pPr>
                  <w:r>
                    <w:rPr>
                      <w:rFonts w:hint="eastAsia" w:ascii="宋体" w:hAnsi="宋体"/>
                      <w:sz w:val="18"/>
                      <w:szCs w:val="18"/>
                    </w:rPr>
                    <w:t>自博鳌超级医院皮肤医学中心成立以来，本人积极参与银屑病、白癜风等多种炎症性皮肤病的创新药在海南先行先试的真实世界研究（RWS）以及相关疾病的指南共识编写，推动皮肤病诊疗的创新与发展。在银屑病创新药正式上市后，本人积极参与“千县无银”项目，培训和教育基层医生，将这些新的、有效的治疗方案推广到全国上千个县域，帮助最广大的基层患者真正受益；作为主要研究者，完成司库奇尤单抗治疗中国银屑病患者6年真实世界研究数据的Meta分析，研究成果发表在CMJ上。在芦可替尼乳膏落地海南后，本人参与该药单用或联合口服Janus激酶（JAK）抑制剂的临床方案探索，首次在真实世界研究中系统验证该方案在中国人群中的有效性和安全性，在JEADV、JAAD等杂志上发表论文，为该药的加速审批和临床应用提供关键性证据。</w:t>
                  </w:r>
                </w:p>
              </w:tc>
            </w:tr>
            <w:tr w14:paraId="6F3D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97CBFEE">
                  <w:pPr>
                    <w:rPr>
                      <w:rFonts w:hint="eastAsia" w:ascii="宋体" w:hAnsi="宋体"/>
                      <w:sz w:val="18"/>
                      <w:szCs w:val="18"/>
                    </w:rPr>
                  </w:pPr>
                  <w:r>
                    <w:rPr>
                      <w:rFonts w:hint="eastAsia" w:ascii="宋体" w:hAnsi="宋体"/>
                      <w:sz w:val="18"/>
                      <w:szCs w:val="18"/>
                    </w:rPr>
                    <w:t>姓名</w:t>
                  </w:r>
                </w:p>
              </w:tc>
              <w:tc>
                <w:tcPr>
                  <w:tcW w:w="1704" w:type="dxa"/>
                </w:tcPr>
                <w:p w14:paraId="71DBF59C">
                  <w:pPr>
                    <w:rPr>
                      <w:rFonts w:hint="eastAsia" w:ascii="宋体" w:hAnsi="宋体"/>
                      <w:sz w:val="18"/>
                      <w:szCs w:val="18"/>
                    </w:rPr>
                  </w:pPr>
                  <w:r>
                    <w:rPr>
                      <w:rFonts w:hint="eastAsia" w:ascii="宋体" w:hAnsi="宋体"/>
                      <w:sz w:val="18"/>
                      <w:szCs w:val="18"/>
                    </w:rPr>
                    <w:t>排名</w:t>
                  </w:r>
                </w:p>
              </w:tc>
              <w:tc>
                <w:tcPr>
                  <w:tcW w:w="3408" w:type="dxa"/>
                </w:tcPr>
                <w:p w14:paraId="1E6A4DF2">
                  <w:pPr>
                    <w:rPr>
                      <w:rFonts w:hint="eastAsia" w:ascii="宋体" w:hAnsi="宋体"/>
                      <w:sz w:val="18"/>
                      <w:szCs w:val="18"/>
                    </w:rPr>
                  </w:pPr>
                  <w:r>
                    <w:rPr>
                      <w:rFonts w:hint="eastAsia" w:ascii="宋体" w:hAnsi="宋体"/>
                      <w:sz w:val="18"/>
                      <w:szCs w:val="18"/>
                    </w:rPr>
                    <w:t>工作单位</w:t>
                  </w:r>
                </w:p>
              </w:tc>
            </w:tr>
            <w:tr w14:paraId="5858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2969EB5">
                  <w:pPr>
                    <w:rPr>
                      <w:rFonts w:hint="eastAsia" w:ascii="宋体" w:hAnsi="宋体"/>
                      <w:sz w:val="18"/>
                      <w:szCs w:val="18"/>
                    </w:rPr>
                  </w:pPr>
                  <w:r>
                    <w:rPr>
                      <w:rFonts w:hint="eastAsia" w:ascii="宋体" w:hAnsi="宋体"/>
                      <w:sz w:val="18"/>
                      <w:szCs w:val="18"/>
                    </w:rPr>
                    <w:t>李蔚然</w:t>
                  </w:r>
                </w:p>
              </w:tc>
              <w:tc>
                <w:tcPr>
                  <w:tcW w:w="1704" w:type="dxa"/>
                </w:tcPr>
                <w:p w14:paraId="375338EE">
                  <w:pPr>
                    <w:rPr>
                      <w:rFonts w:hint="eastAsia" w:ascii="宋体" w:hAnsi="宋体"/>
                      <w:sz w:val="18"/>
                      <w:szCs w:val="18"/>
                    </w:rPr>
                  </w:pPr>
                  <w:r>
                    <w:rPr>
                      <w:rFonts w:hint="eastAsia" w:ascii="宋体" w:hAnsi="宋体"/>
                      <w:sz w:val="18"/>
                      <w:szCs w:val="18"/>
                    </w:rPr>
                    <w:t>6</w:t>
                  </w:r>
                </w:p>
              </w:tc>
              <w:tc>
                <w:tcPr>
                  <w:tcW w:w="3408" w:type="dxa"/>
                </w:tcPr>
                <w:p w14:paraId="0EBBDEA0">
                  <w:pPr>
                    <w:rPr>
                      <w:rFonts w:hint="eastAsia" w:ascii="宋体" w:hAnsi="宋体"/>
                      <w:sz w:val="18"/>
                      <w:szCs w:val="18"/>
                    </w:rPr>
                  </w:pPr>
                  <w:r>
                    <w:rPr>
                      <w:rFonts w:hint="eastAsia" w:ascii="宋体" w:hAnsi="宋体"/>
                      <w:sz w:val="18"/>
                      <w:szCs w:val="18"/>
                    </w:rPr>
                    <w:t>安徽医科大学第一附属医院</w:t>
                  </w:r>
                </w:p>
              </w:tc>
            </w:tr>
            <w:tr w14:paraId="72F0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1F330F1">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79A96763">
                  <w:pPr>
                    <w:rPr>
                      <w:rFonts w:hint="eastAsia" w:ascii="宋体" w:hAnsi="宋体"/>
                      <w:sz w:val="18"/>
                      <w:szCs w:val="18"/>
                    </w:rPr>
                  </w:pPr>
                  <w:r>
                    <w:rPr>
                      <w:rFonts w:hint="eastAsia" w:ascii="宋体" w:hAnsi="宋体"/>
                      <w:sz w:val="18"/>
                      <w:szCs w:val="18"/>
                    </w:rPr>
                    <w:t>硕、博士研究生以及留校工作至今，参与银屑病专病门诊，样本收集，资料处理等实验和研究工作，参与银屑病创新药司库奇尤的先行先试和真实世界研究。参与银眉病大会筹备，蒲公英健康科普教育活动筹备，千县无银项目材料准备等工作，在银屑病生物制剂先行先试和推广应用中发挥重要作用。</w:t>
                  </w:r>
                </w:p>
              </w:tc>
            </w:tr>
            <w:tr w14:paraId="05F5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4C78E8B">
                  <w:pPr>
                    <w:rPr>
                      <w:rFonts w:hint="eastAsia" w:ascii="宋体" w:hAnsi="宋体"/>
                      <w:sz w:val="18"/>
                      <w:szCs w:val="18"/>
                    </w:rPr>
                  </w:pPr>
                  <w:r>
                    <w:rPr>
                      <w:rFonts w:hint="eastAsia" w:ascii="宋体" w:hAnsi="宋体"/>
                      <w:sz w:val="18"/>
                      <w:szCs w:val="18"/>
                    </w:rPr>
                    <w:t>姓名</w:t>
                  </w:r>
                </w:p>
              </w:tc>
              <w:tc>
                <w:tcPr>
                  <w:tcW w:w="1704" w:type="dxa"/>
                </w:tcPr>
                <w:p w14:paraId="76B4205E">
                  <w:pPr>
                    <w:rPr>
                      <w:rFonts w:hint="eastAsia" w:ascii="宋体" w:hAnsi="宋体"/>
                      <w:sz w:val="18"/>
                      <w:szCs w:val="18"/>
                    </w:rPr>
                  </w:pPr>
                  <w:r>
                    <w:rPr>
                      <w:rFonts w:hint="eastAsia" w:ascii="宋体" w:hAnsi="宋体"/>
                      <w:sz w:val="18"/>
                      <w:szCs w:val="18"/>
                    </w:rPr>
                    <w:t>排名</w:t>
                  </w:r>
                </w:p>
              </w:tc>
              <w:tc>
                <w:tcPr>
                  <w:tcW w:w="3408" w:type="dxa"/>
                </w:tcPr>
                <w:p w14:paraId="774AA6FD">
                  <w:pPr>
                    <w:rPr>
                      <w:rFonts w:hint="eastAsia" w:ascii="宋体" w:hAnsi="宋体"/>
                      <w:sz w:val="18"/>
                      <w:szCs w:val="18"/>
                    </w:rPr>
                  </w:pPr>
                  <w:r>
                    <w:rPr>
                      <w:rFonts w:hint="eastAsia" w:ascii="宋体" w:hAnsi="宋体"/>
                      <w:sz w:val="18"/>
                      <w:szCs w:val="18"/>
                    </w:rPr>
                    <w:t>工作单位</w:t>
                  </w:r>
                </w:p>
              </w:tc>
            </w:tr>
            <w:tr w14:paraId="0D47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8E71FC5">
                  <w:pPr>
                    <w:rPr>
                      <w:rFonts w:hint="eastAsia" w:ascii="宋体" w:hAnsi="宋体"/>
                      <w:sz w:val="18"/>
                      <w:szCs w:val="18"/>
                    </w:rPr>
                  </w:pPr>
                  <w:r>
                    <w:rPr>
                      <w:rFonts w:hint="eastAsia" w:ascii="宋体" w:hAnsi="宋体"/>
                      <w:sz w:val="18"/>
                      <w:szCs w:val="18"/>
                    </w:rPr>
                    <w:t>丁艳</w:t>
                  </w:r>
                </w:p>
              </w:tc>
              <w:tc>
                <w:tcPr>
                  <w:tcW w:w="1704" w:type="dxa"/>
                </w:tcPr>
                <w:p w14:paraId="45BA9571">
                  <w:pPr>
                    <w:rPr>
                      <w:rFonts w:hint="eastAsia" w:ascii="宋体" w:hAnsi="宋体"/>
                      <w:sz w:val="18"/>
                      <w:szCs w:val="18"/>
                    </w:rPr>
                  </w:pPr>
                  <w:r>
                    <w:rPr>
                      <w:rFonts w:hint="eastAsia" w:ascii="宋体" w:hAnsi="宋体"/>
                      <w:sz w:val="18"/>
                      <w:szCs w:val="18"/>
                    </w:rPr>
                    <w:t>7</w:t>
                  </w:r>
                </w:p>
              </w:tc>
              <w:tc>
                <w:tcPr>
                  <w:tcW w:w="3408" w:type="dxa"/>
                </w:tcPr>
                <w:p w14:paraId="2203F7D4">
                  <w:pPr>
                    <w:rPr>
                      <w:rFonts w:hint="eastAsia" w:ascii="宋体" w:hAnsi="宋体"/>
                      <w:sz w:val="18"/>
                      <w:szCs w:val="18"/>
                    </w:rPr>
                  </w:pPr>
                  <w:r>
                    <w:rPr>
                      <w:rFonts w:hint="eastAsia" w:ascii="宋体" w:hAnsi="宋体"/>
                      <w:sz w:val="18"/>
                      <w:szCs w:val="18"/>
                    </w:rPr>
                    <w:t>海南市第五人民医院</w:t>
                  </w:r>
                </w:p>
              </w:tc>
            </w:tr>
            <w:tr w14:paraId="57FD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D9748F">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6B5932C4">
                  <w:pPr>
                    <w:rPr>
                      <w:rFonts w:hint="eastAsia" w:ascii="宋体" w:hAnsi="宋体"/>
                      <w:sz w:val="18"/>
                      <w:szCs w:val="18"/>
                    </w:rPr>
                  </w:pPr>
                  <w:r>
                    <w:rPr>
                      <w:rFonts w:hint="eastAsia" w:ascii="宋体" w:hAnsi="宋体"/>
                      <w:sz w:val="18"/>
                      <w:szCs w:val="18"/>
                    </w:rPr>
                    <w:t>博鳌超级医院皮肤医学中心自成立以来，本人始终致力于推动皮肤病诊疗的创新与发展，通过不定期组织义诊服务基层，并深度参与皮肤病创新药的先行先试真实世界研究（RWS）及指南共识的编写工作。作为核心成员，参与了芦可替尼单用或联合口服JAK抑制剂的临床方案探索，首次在真实世界环境下系统验证了该方案在面部、躯干等特殊部位皮损治疗中的突出疗效与良好安全性，填补了国内关于JAK抑制剂在泛部位白癜风应用的真实世界数据空白，为优化临床诊疗路径提供了高级别的循证医学证据。在此基础上，个人积极推动我院及中国医学科学院整形外科医院与博鳌超级医院的深度联动，探索并构建了“乐城平台+国家级技术+省级支撑”的三方协作新模式，不仅进一步放大了乐城医疗政策的辐射效应，也为国家临床真实世界数据应用试点工作提供了可复制、可推广的实践范本。</w:t>
                  </w:r>
                </w:p>
              </w:tc>
            </w:tr>
            <w:tr w14:paraId="3420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203A0AF">
                  <w:pPr>
                    <w:rPr>
                      <w:rFonts w:hint="eastAsia" w:ascii="宋体" w:hAnsi="宋体"/>
                      <w:sz w:val="18"/>
                      <w:szCs w:val="18"/>
                    </w:rPr>
                  </w:pPr>
                  <w:r>
                    <w:rPr>
                      <w:rFonts w:hint="eastAsia" w:ascii="宋体" w:hAnsi="宋体"/>
                      <w:sz w:val="18"/>
                      <w:szCs w:val="18"/>
                    </w:rPr>
                    <w:t>姓名</w:t>
                  </w:r>
                </w:p>
              </w:tc>
              <w:tc>
                <w:tcPr>
                  <w:tcW w:w="1704" w:type="dxa"/>
                </w:tcPr>
                <w:p w14:paraId="50383489">
                  <w:pPr>
                    <w:rPr>
                      <w:rFonts w:hint="eastAsia" w:ascii="宋体" w:hAnsi="宋体"/>
                      <w:sz w:val="18"/>
                      <w:szCs w:val="18"/>
                    </w:rPr>
                  </w:pPr>
                  <w:r>
                    <w:rPr>
                      <w:rFonts w:hint="eastAsia" w:ascii="宋体" w:hAnsi="宋体"/>
                      <w:sz w:val="18"/>
                      <w:szCs w:val="18"/>
                    </w:rPr>
                    <w:t>排名</w:t>
                  </w:r>
                </w:p>
              </w:tc>
              <w:tc>
                <w:tcPr>
                  <w:tcW w:w="3408" w:type="dxa"/>
                </w:tcPr>
                <w:p w14:paraId="1744593E">
                  <w:pPr>
                    <w:ind w:firstLine="360" w:firstLineChars="200"/>
                    <w:rPr>
                      <w:rFonts w:hint="eastAsia" w:ascii="宋体" w:hAnsi="宋体"/>
                      <w:sz w:val="18"/>
                      <w:szCs w:val="18"/>
                    </w:rPr>
                  </w:pPr>
                  <w:r>
                    <w:rPr>
                      <w:rFonts w:hint="eastAsia" w:ascii="宋体" w:hAnsi="宋体"/>
                      <w:sz w:val="18"/>
                      <w:szCs w:val="18"/>
                    </w:rPr>
                    <w:t>工作单位</w:t>
                  </w:r>
                </w:p>
              </w:tc>
            </w:tr>
            <w:tr w14:paraId="0F5F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704" w:type="dxa"/>
                </w:tcPr>
                <w:p w14:paraId="5947BFB6">
                  <w:pPr>
                    <w:rPr>
                      <w:rFonts w:hint="eastAsia" w:ascii="宋体" w:hAnsi="宋体"/>
                      <w:sz w:val="18"/>
                      <w:szCs w:val="18"/>
                    </w:rPr>
                  </w:pPr>
                  <w:r>
                    <w:rPr>
                      <w:rFonts w:hint="eastAsia" w:ascii="宋体" w:hAnsi="宋体"/>
                      <w:sz w:val="18"/>
                      <w:szCs w:val="18"/>
                    </w:rPr>
                    <w:t>孙良丹</w:t>
                  </w:r>
                </w:p>
              </w:tc>
              <w:tc>
                <w:tcPr>
                  <w:tcW w:w="1704" w:type="dxa"/>
                </w:tcPr>
                <w:p w14:paraId="30928CC6">
                  <w:pPr>
                    <w:rPr>
                      <w:rFonts w:hint="eastAsia" w:ascii="宋体" w:hAnsi="宋体"/>
                      <w:sz w:val="18"/>
                      <w:szCs w:val="18"/>
                    </w:rPr>
                  </w:pPr>
                  <w:r>
                    <w:rPr>
                      <w:rFonts w:hint="eastAsia" w:ascii="宋体" w:hAnsi="宋体"/>
                      <w:sz w:val="18"/>
                      <w:szCs w:val="18"/>
                    </w:rPr>
                    <w:t>8</w:t>
                  </w:r>
                </w:p>
              </w:tc>
              <w:tc>
                <w:tcPr>
                  <w:tcW w:w="3408" w:type="dxa"/>
                </w:tcPr>
                <w:p w14:paraId="012F51BD">
                  <w:pPr>
                    <w:rPr>
                      <w:rFonts w:hint="eastAsia" w:ascii="宋体" w:hAnsi="宋体"/>
                      <w:sz w:val="18"/>
                      <w:szCs w:val="18"/>
                    </w:rPr>
                  </w:pPr>
                  <w:r>
                    <w:rPr>
                      <w:rFonts w:hint="eastAsia" w:ascii="宋体" w:hAnsi="宋体"/>
                      <w:sz w:val="18"/>
                      <w:szCs w:val="18"/>
                    </w:rPr>
                    <w:t>华北理工大学</w:t>
                  </w:r>
                </w:p>
              </w:tc>
            </w:tr>
            <w:tr w14:paraId="32BE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B553CF3">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70100C8E">
                  <w:pPr>
                    <w:rPr>
                      <w:rFonts w:hint="eastAsia" w:ascii="宋体" w:hAnsi="宋体"/>
                      <w:sz w:val="18"/>
                      <w:szCs w:val="18"/>
                    </w:rPr>
                  </w:pPr>
                  <w:r>
                    <w:rPr>
                      <w:rFonts w:hint="eastAsia" w:ascii="宋体" w:hAnsi="宋体"/>
                      <w:sz w:val="18"/>
                      <w:szCs w:val="18"/>
                    </w:rPr>
                    <w:t>自博鳌超级医院皮肤医学中心成立以来，本人积极参与银屑病、白癜风等多种炎症性皮肤病的创新药在海南先行先试的真实世界研究（RWS）以及相关疾病的指南共识编写，推动皮肤病诊疗的创新与发展。在银屑病创新药正式上市后，本人积极参与“千县无银”项目，培训和教育基层医生，将这些新的、有效的治疗方案推广到全国上千个县域，帮助最广大的基层患者真正受益；作为主要研究者，完成司库奇尤单抗治疗中国银屑病患者6年真实世界研究数据的Meta分析，研究成果发表在CMJ上。在芦可替尼乳膏落地海南后，本人参与该药单用或联合口服Janus激酶（JAK）抑制剂的临床方案探索，首次在真实世界研究中系统验证该方案在中国人群中的有效性和安全性，在JEADV、JAAD等杂志上发表论文，为该药的加速审批和临床应用提供关键性证据。</w:t>
                  </w:r>
                </w:p>
              </w:tc>
            </w:tr>
            <w:tr w14:paraId="082B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4A744B0">
                  <w:pPr>
                    <w:rPr>
                      <w:rFonts w:hint="eastAsia" w:ascii="宋体" w:hAnsi="宋体"/>
                      <w:sz w:val="18"/>
                      <w:szCs w:val="18"/>
                    </w:rPr>
                  </w:pPr>
                  <w:r>
                    <w:rPr>
                      <w:rFonts w:hint="eastAsia" w:ascii="宋体" w:hAnsi="宋体"/>
                      <w:sz w:val="18"/>
                      <w:szCs w:val="18"/>
                    </w:rPr>
                    <w:t>姓名</w:t>
                  </w:r>
                </w:p>
              </w:tc>
              <w:tc>
                <w:tcPr>
                  <w:tcW w:w="1704" w:type="dxa"/>
                </w:tcPr>
                <w:p w14:paraId="3002E59C">
                  <w:pPr>
                    <w:rPr>
                      <w:rFonts w:hint="eastAsia" w:ascii="宋体" w:hAnsi="宋体"/>
                      <w:sz w:val="18"/>
                      <w:szCs w:val="18"/>
                    </w:rPr>
                  </w:pPr>
                  <w:r>
                    <w:rPr>
                      <w:rFonts w:hint="eastAsia" w:ascii="宋体" w:hAnsi="宋体"/>
                      <w:sz w:val="18"/>
                      <w:szCs w:val="18"/>
                    </w:rPr>
                    <w:t>排名</w:t>
                  </w:r>
                </w:p>
              </w:tc>
              <w:tc>
                <w:tcPr>
                  <w:tcW w:w="3408" w:type="dxa"/>
                </w:tcPr>
                <w:p w14:paraId="7A2F6B0F">
                  <w:pPr>
                    <w:rPr>
                      <w:rFonts w:hint="eastAsia" w:ascii="宋体" w:hAnsi="宋体"/>
                      <w:sz w:val="18"/>
                      <w:szCs w:val="18"/>
                    </w:rPr>
                  </w:pPr>
                  <w:r>
                    <w:rPr>
                      <w:rFonts w:hint="eastAsia" w:ascii="宋体" w:hAnsi="宋体"/>
                      <w:sz w:val="18"/>
                      <w:szCs w:val="18"/>
                    </w:rPr>
                    <w:t>工作单位</w:t>
                  </w:r>
                </w:p>
              </w:tc>
            </w:tr>
            <w:tr w14:paraId="71E0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7863262">
                  <w:pPr>
                    <w:rPr>
                      <w:rFonts w:hint="eastAsia" w:ascii="宋体" w:hAnsi="宋体"/>
                      <w:sz w:val="18"/>
                      <w:szCs w:val="18"/>
                    </w:rPr>
                  </w:pPr>
                  <w:r>
                    <w:rPr>
                      <w:rFonts w:hint="eastAsia" w:ascii="宋体" w:hAnsi="宋体"/>
                      <w:sz w:val="18"/>
                      <w:szCs w:val="18"/>
                    </w:rPr>
                    <w:t>崔勇</w:t>
                  </w:r>
                </w:p>
              </w:tc>
              <w:tc>
                <w:tcPr>
                  <w:tcW w:w="1704" w:type="dxa"/>
                </w:tcPr>
                <w:p w14:paraId="7247CBF0">
                  <w:pPr>
                    <w:rPr>
                      <w:rFonts w:hint="eastAsia" w:ascii="宋体" w:hAnsi="宋体"/>
                      <w:sz w:val="18"/>
                      <w:szCs w:val="18"/>
                    </w:rPr>
                  </w:pPr>
                  <w:r>
                    <w:rPr>
                      <w:rFonts w:hint="eastAsia" w:ascii="宋体" w:hAnsi="宋体"/>
                      <w:sz w:val="18"/>
                      <w:szCs w:val="18"/>
                    </w:rPr>
                    <w:t>9</w:t>
                  </w:r>
                </w:p>
              </w:tc>
              <w:tc>
                <w:tcPr>
                  <w:tcW w:w="3408" w:type="dxa"/>
                </w:tcPr>
                <w:p w14:paraId="4767BD95">
                  <w:pPr>
                    <w:rPr>
                      <w:rFonts w:hint="eastAsia" w:ascii="宋体" w:hAnsi="宋体"/>
                      <w:sz w:val="18"/>
                      <w:szCs w:val="18"/>
                    </w:rPr>
                  </w:pPr>
                  <w:r>
                    <w:rPr>
                      <w:rFonts w:hint="eastAsia" w:ascii="宋体" w:hAnsi="宋体"/>
                      <w:sz w:val="18"/>
                      <w:szCs w:val="18"/>
                    </w:rPr>
                    <w:t>中日友好医院</w:t>
                  </w:r>
                </w:p>
              </w:tc>
            </w:tr>
            <w:tr w14:paraId="0485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AF12AC3">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7102690F">
                  <w:pPr>
                    <w:rPr>
                      <w:rFonts w:hint="eastAsia" w:ascii="宋体" w:hAnsi="宋体"/>
                      <w:sz w:val="18"/>
                      <w:szCs w:val="18"/>
                    </w:rPr>
                  </w:pPr>
                  <w:r>
                    <w:rPr>
                      <w:rFonts w:hint="eastAsia" w:ascii="宋体" w:hAnsi="宋体"/>
                      <w:sz w:val="18"/>
                      <w:szCs w:val="18"/>
                    </w:rPr>
                    <w:t>2018年本项目开展之初，提出总体研究思路，负责项目组织项目实施，组织乐城司库奇尤单抗治疗银屑病的先行先试真实世界临床研究，多点执业博鳌超级医院，亲自参与先行先试临床病例收集，参与编写《中国银屑病诊疗指南》，组织实施千县无银项目，主编《银屑病365问》，在银屑病生物制剂先行先试和推广应用中发挥重要作用。</w:t>
                  </w:r>
                </w:p>
              </w:tc>
            </w:tr>
            <w:tr w14:paraId="6237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7D001E8">
                  <w:pPr>
                    <w:rPr>
                      <w:rFonts w:hint="eastAsia" w:ascii="宋体" w:hAnsi="宋体"/>
                      <w:sz w:val="18"/>
                      <w:szCs w:val="18"/>
                    </w:rPr>
                  </w:pPr>
                  <w:r>
                    <w:rPr>
                      <w:rFonts w:hint="eastAsia" w:ascii="宋体" w:hAnsi="宋体"/>
                      <w:sz w:val="18"/>
                      <w:szCs w:val="18"/>
                    </w:rPr>
                    <w:t>姓名</w:t>
                  </w:r>
                </w:p>
              </w:tc>
              <w:tc>
                <w:tcPr>
                  <w:tcW w:w="1704" w:type="dxa"/>
                </w:tcPr>
                <w:p w14:paraId="51E5C9E4">
                  <w:pPr>
                    <w:rPr>
                      <w:rFonts w:hint="eastAsia" w:ascii="宋体" w:hAnsi="宋体"/>
                      <w:sz w:val="18"/>
                      <w:szCs w:val="18"/>
                    </w:rPr>
                  </w:pPr>
                  <w:r>
                    <w:rPr>
                      <w:rFonts w:hint="eastAsia" w:ascii="宋体" w:hAnsi="宋体"/>
                      <w:sz w:val="18"/>
                      <w:szCs w:val="18"/>
                    </w:rPr>
                    <w:t>排名</w:t>
                  </w:r>
                </w:p>
              </w:tc>
              <w:tc>
                <w:tcPr>
                  <w:tcW w:w="3408" w:type="dxa"/>
                </w:tcPr>
                <w:p w14:paraId="777F1AE6">
                  <w:pPr>
                    <w:rPr>
                      <w:rFonts w:hint="eastAsia" w:ascii="宋体" w:hAnsi="宋体"/>
                      <w:sz w:val="18"/>
                      <w:szCs w:val="18"/>
                    </w:rPr>
                  </w:pPr>
                  <w:r>
                    <w:rPr>
                      <w:rFonts w:hint="eastAsia" w:ascii="宋体" w:hAnsi="宋体"/>
                      <w:sz w:val="18"/>
                      <w:szCs w:val="18"/>
                    </w:rPr>
                    <w:t>工作单位</w:t>
                  </w:r>
                </w:p>
              </w:tc>
            </w:tr>
            <w:tr w14:paraId="522B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38E85FE">
                  <w:pPr>
                    <w:rPr>
                      <w:rFonts w:hint="eastAsia" w:ascii="宋体" w:hAnsi="宋体"/>
                      <w:sz w:val="18"/>
                      <w:szCs w:val="18"/>
                    </w:rPr>
                  </w:pPr>
                  <w:r>
                    <w:rPr>
                      <w:rFonts w:hint="eastAsia" w:ascii="宋体" w:hAnsi="宋体"/>
                      <w:sz w:val="18"/>
                      <w:szCs w:val="18"/>
                    </w:rPr>
                    <w:t>张学军</w:t>
                  </w:r>
                </w:p>
              </w:tc>
              <w:tc>
                <w:tcPr>
                  <w:tcW w:w="1704" w:type="dxa"/>
                </w:tcPr>
                <w:p w14:paraId="5DB71293">
                  <w:pPr>
                    <w:rPr>
                      <w:rFonts w:hint="eastAsia" w:ascii="宋体" w:hAnsi="宋体"/>
                      <w:sz w:val="18"/>
                      <w:szCs w:val="18"/>
                    </w:rPr>
                  </w:pPr>
                  <w:r>
                    <w:rPr>
                      <w:rFonts w:hint="eastAsia" w:ascii="宋体" w:hAnsi="宋体"/>
                      <w:sz w:val="18"/>
                      <w:szCs w:val="18"/>
                    </w:rPr>
                    <w:t>10</w:t>
                  </w:r>
                </w:p>
              </w:tc>
              <w:tc>
                <w:tcPr>
                  <w:tcW w:w="3408" w:type="dxa"/>
                </w:tcPr>
                <w:p w14:paraId="53507F2C">
                  <w:pPr>
                    <w:rPr>
                      <w:rFonts w:hint="eastAsia" w:ascii="宋体" w:hAnsi="宋体"/>
                      <w:sz w:val="18"/>
                      <w:szCs w:val="18"/>
                    </w:rPr>
                  </w:pPr>
                  <w:r>
                    <w:rPr>
                      <w:rFonts w:hint="eastAsia" w:ascii="宋体" w:hAnsi="宋体"/>
                      <w:sz w:val="18"/>
                      <w:szCs w:val="18"/>
                    </w:rPr>
                    <w:t>苏州大学附属第四医院</w:t>
                  </w:r>
                </w:p>
              </w:tc>
            </w:tr>
            <w:tr w14:paraId="3A01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D918D78">
                  <w:pPr>
                    <w:rPr>
                      <w:rFonts w:hint="eastAsia" w:ascii="宋体" w:hAnsi="宋体"/>
                      <w:sz w:val="18"/>
                      <w:szCs w:val="18"/>
                    </w:rPr>
                  </w:pPr>
                  <w:r>
                    <w:rPr>
                      <w:rFonts w:hint="eastAsia" w:ascii="宋体" w:hAnsi="宋体"/>
                      <w:sz w:val="18"/>
                      <w:szCs w:val="18"/>
                    </w:rPr>
                    <w:t>对本项目主要贡献</w:t>
                  </w:r>
                </w:p>
              </w:tc>
              <w:tc>
                <w:tcPr>
                  <w:tcW w:w="5112" w:type="dxa"/>
                  <w:gridSpan w:val="2"/>
                </w:tcPr>
                <w:p w14:paraId="03ED19C0">
                  <w:pPr>
                    <w:rPr>
                      <w:rFonts w:hint="eastAsia" w:ascii="宋体" w:hAnsi="宋体"/>
                      <w:sz w:val="18"/>
                      <w:szCs w:val="18"/>
                    </w:rPr>
                  </w:pPr>
                  <w:r>
                    <w:rPr>
                      <w:rFonts w:hint="eastAsia" w:ascii="宋体" w:hAnsi="宋体"/>
                      <w:sz w:val="18"/>
                      <w:szCs w:val="18"/>
                    </w:rPr>
                    <w:t>负责立项和实施本课题，指导课题组成员完成课题计划，监督课题实施，指导论文撰写，是全部代表作通讯作者或者共同通讯作者。组织海外创新药（司库奇尤、芦可替尼乳膏）在海南博鳌乐城医疗旅游先行区博鳌超级医院的先行先试以及真实世界研究，组织召开连续7届中国银屑病大会，组织编写2018版和2023版《中国银屑病诊疗指南》，组织银屑病科普教育-蒲公英健康教育活动，组织编写银屑病科普书《银屑病解读》，组织国家卫健委“千县无银”项目实施。</w:t>
                  </w:r>
                </w:p>
              </w:tc>
            </w:tr>
          </w:tbl>
          <w:p w14:paraId="32395E82">
            <w:pPr>
              <w:spacing w:line="440" w:lineRule="exact"/>
              <w:rPr>
                <w:bCs/>
                <w:sz w:val="24"/>
                <w:szCs w:val="24"/>
              </w:rPr>
            </w:pPr>
          </w:p>
        </w:tc>
      </w:tr>
      <w:tr w14:paraId="2D6C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14:paraId="2B0E6D2E">
            <w:pPr>
              <w:spacing w:line="440" w:lineRule="exact"/>
              <w:jc w:val="center"/>
              <w:rPr>
                <w:b/>
                <w:bCs/>
                <w:sz w:val="24"/>
                <w:szCs w:val="24"/>
              </w:rPr>
            </w:pPr>
            <w:r>
              <w:rPr>
                <w:b/>
                <w:bCs/>
                <w:sz w:val="24"/>
                <w:szCs w:val="24"/>
              </w:rPr>
              <w:t>主要完成单位</w:t>
            </w:r>
          </w:p>
          <w:p w14:paraId="637F518E">
            <w:pPr>
              <w:pStyle w:val="40"/>
              <w:jc w:val="center"/>
              <w:rPr>
                <w:rFonts w:ascii="Times New Roman" w:hAnsi="Times New Roman"/>
              </w:rPr>
            </w:pPr>
            <w:r>
              <w:rPr>
                <w:rFonts w:ascii="Times New Roman" w:hAnsi="Times New Roman"/>
                <w:b/>
                <w:bCs/>
                <w:sz w:val="24"/>
                <w:szCs w:val="24"/>
              </w:rPr>
              <w:t>（排序和贡献）</w:t>
            </w:r>
          </w:p>
        </w:tc>
        <w:tc>
          <w:tcPr>
            <w:tcW w:w="7051" w:type="dxa"/>
            <w:vAlign w:val="center"/>
          </w:tcPr>
          <w:tbl>
            <w:tblPr>
              <w:tblStyle w:val="17"/>
              <w:tblW w:w="6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118"/>
              <w:gridCol w:w="2436"/>
              <w:gridCol w:w="417"/>
            </w:tblGrid>
            <w:tr w14:paraId="3EB0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0E326587">
                  <w:pPr>
                    <w:rPr>
                      <w:rFonts w:hint="eastAsia" w:ascii="宋体" w:hAnsi="宋体"/>
                      <w:sz w:val="18"/>
                      <w:szCs w:val="18"/>
                    </w:rPr>
                  </w:pPr>
                  <w:r>
                    <w:rPr>
                      <w:rFonts w:hint="eastAsia" w:ascii="宋体" w:hAnsi="宋体"/>
                      <w:sz w:val="18"/>
                      <w:szCs w:val="18"/>
                    </w:rPr>
                    <w:t>单位名称</w:t>
                  </w:r>
                </w:p>
              </w:tc>
              <w:tc>
                <w:tcPr>
                  <w:tcW w:w="3118" w:type="dxa"/>
                </w:tcPr>
                <w:p w14:paraId="3E6D9E8C">
                  <w:pPr>
                    <w:rPr>
                      <w:rFonts w:hint="eastAsia" w:ascii="宋体" w:hAnsi="宋体"/>
                      <w:sz w:val="18"/>
                      <w:szCs w:val="18"/>
                    </w:rPr>
                  </w:pPr>
                  <w:r>
                    <w:rPr>
                      <w:rFonts w:hint="eastAsia" w:ascii="宋体" w:hAnsi="宋体"/>
                      <w:sz w:val="18"/>
                      <w:szCs w:val="18"/>
                    </w:rPr>
                    <w:t>博鳌超级医院</w:t>
                  </w:r>
                </w:p>
              </w:tc>
              <w:tc>
                <w:tcPr>
                  <w:tcW w:w="2436" w:type="dxa"/>
                </w:tcPr>
                <w:p w14:paraId="0E6824AC">
                  <w:pPr>
                    <w:rPr>
                      <w:rFonts w:hint="eastAsia" w:ascii="宋体" w:hAnsi="宋体"/>
                      <w:sz w:val="18"/>
                      <w:szCs w:val="18"/>
                    </w:rPr>
                  </w:pPr>
                  <w:r>
                    <w:rPr>
                      <w:rFonts w:hint="eastAsia" w:ascii="宋体" w:hAnsi="宋体"/>
                      <w:sz w:val="18"/>
                      <w:szCs w:val="18"/>
                    </w:rPr>
                    <w:t>排名</w:t>
                  </w:r>
                </w:p>
              </w:tc>
              <w:tc>
                <w:tcPr>
                  <w:tcW w:w="417" w:type="dxa"/>
                </w:tcPr>
                <w:p w14:paraId="4C539CB8">
                  <w:pPr>
                    <w:rPr>
                      <w:rFonts w:hint="eastAsia" w:ascii="宋体" w:hAnsi="宋体"/>
                      <w:sz w:val="18"/>
                      <w:szCs w:val="18"/>
                    </w:rPr>
                  </w:pPr>
                  <w:r>
                    <w:rPr>
                      <w:rFonts w:hint="eastAsia" w:ascii="宋体" w:hAnsi="宋体"/>
                      <w:sz w:val="18"/>
                      <w:szCs w:val="18"/>
                    </w:rPr>
                    <w:t>1</w:t>
                  </w:r>
                </w:p>
              </w:tc>
            </w:tr>
            <w:tr w14:paraId="722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07F71D7D">
                  <w:pPr>
                    <w:rPr>
                      <w:rFonts w:hint="eastAsia" w:ascii="宋体" w:hAnsi="宋体"/>
                      <w:sz w:val="18"/>
                      <w:szCs w:val="18"/>
                    </w:rPr>
                  </w:pPr>
                  <w:r>
                    <w:rPr>
                      <w:rFonts w:hint="eastAsia" w:ascii="宋体" w:hAnsi="宋体"/>
                      <w:sz w:val="18"/>
                      <w:szCs w:val="18"/>
                    </w:rPr>
                    <w:t>对本项目贡献</w:t>
                  </w:r>
                </w:p>
              </w:tc>
              <w:tc>
                <w:tcPr>
                  <w:tcW w:w="5971" w:type="dxa"/>
                  <w:gridSpan w:val="3"/>
                </w:tcPr>
                <w:p w14:paraId="2E32E95A">
                  <w:pPr>
                    <w:rPr>
                      <w:rFonts w:hint="eastAsia" w:ascii="宋体" w:hAnsi="宋体"/>
                      <w:sz w:val="18"/>
                      <w:szCs w:val="18"/>
                    </w:rPr>
                  </w:pPr>
                  <w:r>
                    <w:rPr>
                      <w:rFonts w:ascii="宋体" w:hAnsi="宋体"/>
                      <w:sz w:val="18"/>
                      <w:szCs w:val="18"/>
                    </w:rPr>
                    <w:t>2018 年 5 月</w:t>
                  </w:r>
                  <w:r>
                    <w:rPr>
                      <w:rFonts w:hint="eastAsia" w:ascii="宋体" w:hAnsi="宋体"/>
                      <w:sz w:val="18"/>
                      <w:szCs w:val="18"/>
                    </w:rPr>
                    <w:t>申请人所在团队受博鳌超级医院邀请，支援博鳌乐城医疗旅游先行区建设，联合安徽医科大学皮肤病研究所（皮肤病学教育部重点实验室），复旦大学皮肤病研究所（皮肤病学教育部重点实验室上海分中心）、中日友好医院皮肤健康研究所（皮肤病学教育部重点实验室北京分中心）、苏州大学附属第四医院（皮肤病学教育部重点实验室江苏分中心）组建博鳌超级医院皮肤医学中心，开展海外创新药械先行先试的真实世界研究（RWS），提供我国上市证据。8年来完成10项创新药械先行先试的高质量RWS，其中司库奇尤、依奇珠和古塞奇尤单抗治疗银屑病的RWS数据表明，超90%以上中国银屑病患者实现临床治愈，安全性优异。这些RWS加速创新药在中国落地，比单独依靠3期临床研究提前2年上市，尽早惠及了我国患者。2023年，开展在欧美上市不到一年的JAK抑制剂-芦可替尼乳膏治疗白癜风的RWS，至今治疗8000患者，2026年1月批准上市，开创我国第一个海外创新药用RWS数据成功上市的案例开展皮肤病创新药物先行先试，</w:t>
                  </w:r>
                  <w:r>
                    <w:rPr>
                      <w:rFonts w:ascii="宋体" w:hAnsi="宋体"/>
                      <w:sz w:val="18"/>
                      <w:szCs w:val="18"/>
                    </w:rPr>
                    <w:t>累计完成 7 项特许药械获批，完成7个国内皮肤科首例</w:t>
                  </w:r>
                  <w:r>
                    <w:rPr>
                      <w:rFonts w:hint="eastAsia" w:ascii="宋体" w:hAnsi="宋体"/>
                      <w:sz w:val="18"/>
                      <w:szCs w:val="18"/>
                    </w:rPr>
                    <w:t>。</w:t>
                  </w:r>
                  <w:r>
                    <w:rPr>
                      <w:rFonts w:ascii="宋体" w:hAnsi="宋体"/>
                      <w:sz w:val="18"/>
                      <w:szCs w:val="18"/>
                    </w:rPr>
                    <w:t>2020年发表博鳌乐城国际医疗旅游先行区首篇真实世界研究论文，并连续6年承办博鳌皮肤健康创新医学论坛，作为银屑病专病门诊和GPA（全球银屑病监测）单位，为生物制剂治疗银屑病的</w:t>
                  </w:r>
                  <w:r>
                    <w:rPr>
                      <w:rFonts w:hint="eastAsia" w:ascii="宋体" w:hAnsi="宋体"/>
                      <w:sz w:val="18"/>
                      <w:szCs w:val="18"/>
                    </w:rPr>
                    <w:t>先行先试和</w:t>
                  </w:r>
                  <w:r>
                    <w:rPr>
                      <w:rFonts w:ascii="宋体" w:hAnsi="宋体"/>
                      <w:sz w:val="18"/>
                      <w:szCs w:val="18"/>
                    </w:rPr>
                    <w:t>推广</w:t>
                  </w:r>
                  <w:r>
                    <w:rPr>
                      <w:rFonts w:hint="eastAsia" w:ascii="宋体" w:hAnsi="宋体"/>
                      <w:sz w:val="18"/>
                      <w:szCs w:val="18"/>
                    </w:rPr>
                    <w:t>应用发挥了重要作用。</w:t>
                  </w:r>
                </w:p>
              </w:tc>
            </w:tr>
            <w:tr w14:paraId="02B7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0CDC8652">
                  <w:pPr>
                    <w:rPr>
                      <w:rFonts w:hint="eastAsia" w:ascii="宋体" w:hAnsi="宋体"/>
                      <w:sz w:val="18"/>
                      <w:szCs w:val="18"/>
                    </w:rPr>
                  </w:pPr>
                  <w:r>
                    <w:rPr>
                      <w:rFonts w:hint="eastAsia" w:ascii="宋体" w:hAnsi="宋体"/>
                      <w:sz w:val="18"/>
                      <w:szCs w:val="18"/>
                    </w:rPr>
                    <w:t>单位名称</w:t>
                  </w:r>
                </w:p>
              </w:tc>
              <w:tc>
                <w:tcPr>
                  <w:tcW w:w="3118" w:type="dxa"/>
                </w:tcPr>
                <w:p w14:paraId="0319A3C7">
                  <w:pPr>
                    <w:rPr>
                      <w:rFonts w:hint="eastAsia" w:ascii="宋体" w:hAnsi="宋体"/>
                      <w:sz w:val="18"/>
                      <w:szCs w:val="18"/>
                    </w:rPr>
                  </w:pPr>
                  <w:r>
                    <w:rPr>
                      <w:rFonts w:hint="eastAsia" w:ascii="宋体" w:hAnsi="宋体"/>
                      <w:sz w:val="18"/>
                      <w:szCs w:val="18"/>
                    </w:rPr>
                    <w:t>安徽医科大学第一附属医院</w:t>
                  </w:r>
                </w:p>
              </w:tc>
              <w:tc>
                <w:tcPr>
                  <w:tcW w:w="2436" w:type="dxa"/>
                </w:tcPr>
                <w:p w14:paraId="09ACAE50">
                  <w:pPr>
                    <w:rPr>
                      <w:rFonts w:hint="eastAsia" w:ascii="宋体" w:hAnsi="宋体"/>
                      <w:sz w:val="18"/>
                      <w:szCs w:val="18"/>
                    </w:rPr>
                  </w:pPr>
                  <w:r>
                    <w:rPr>
                      <w:rFonts w:hint="eastAsia" w:ascii="宋体" w:hAnsi="宋体"/>
                      <w:sz w:val="18"/>
                      <w:szCs w:val="18"/>
                    </w:rPr>
                    <w:t>排名</w:t>
                  </w:r>
                </w:p>
              </w:tc>
              <w:tc>
                <w:tcPr>
                  <w:tcW w:w="417" w:type="dxa"/>
                </w:tcPr>
                <w:p w14:paraId="40A7DC33">
                  <w:pPr>
                    <w:rPr>
                      <w:rFonts w:hint="eastAsia" w:ascii="宋体" w:hAnsi="宋体"/>
                      <w:sz w:val="18"/>
                      <w:szCs w:val="18"/>
                    </w:rPr>
                  </w:pPr>
                  <w:r>
                    <w:rPr>
                      <w:rFonts w:hint="eastAsia" w:ascii="宋体" w:hAnsi="宋体"/>
                      <w:sz w:val="18"/>
                      <w:szCs w:val="18"/>
                    </w:rPr>
                    <w:t>2</w:t>
                  </w:r>
                </w:p>
              </w:tc>
            </w:tr>
            <w:tr w14:paraId="6575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534F7899">
                  <w:pPr>
                    <w:rPr>
                      <w:rFonts w:hint="eastAsia" w:ascii="宋体" w:hAnsi="宋体"/>
                      <w:sz w:val="18"/>
                      <w:szCs w:val="18"/>
                    </w:rPr>
                  </w:pPr>
                  <w:r>
                    <w:rPr>
                      <w:rFonts w:hint="eastAsia" w:ascii="宋体" w:hAnsi="宋体"/>
                      <w:sz w:val="18"/>
                      <w:szCs w:val="18"/>
                    </w:rPr>
                    <w:t>对本项目贡献</w:t>
                  </w:r>
                </w:p>
              </w:tc>
              <w:tc>
                <w:tcPr>
                  <w:tcW w:w="5971" w:type="dxa"/>
                  <w:gridSpan w:val="3"/>
                </w:tcPr>
                <w:p w14:paraId="2AD26B90">
                  <w:pPr>
                    <w:rPr>
                      <w:rFonts w:hint="eastAsia" w:ascii="宋体" w:hAnsi="宋体"/>
                      <w:sz w:val="18"/>
                      <w:szCs w:val="18"/>
                    </w:rPr>
                  </w:pPr>
                  <w:r>
                    <w:rPr>
                      <w:rFonts w:hint="eastAsia" w:ascii="宋体" w:hAnsi="宋体"/>
                      <w:sz w:val="18"/>
                      <w:szCs w:val="18"/>
                    </w:rPr>
                    <w:t xml:space="preserve">  2018年5月，安徽医科大学皮肤病研究所与复旦大学皮肤病研究所、中日友好医院皮肤健康研究所等单位共同创建海南博鳌超级医院皮肤医学中心，率先开展司库奇尤单抗治疗中重度斑块型银屑病真实世界研究，2020年以安徽医科大学第一附属医院为第一作者单位发表博鳌乐城国际医疗旅游先行区首篇真实世界研究论文，后续又合作发表 3篇以安徽医科大学第一附属医院为第一作者单位的真实世界临床研究论文，进一步推动了皮肤领域真实世界研究的进展。主导制定并持续更新《中国银屑病诊疗指南》、《中国银屑病生物制剂治疗指南》和《银屑病基层诊疗指南》等多部指南共识，引导和规范了我国银屑病的诊疗；牵头举办了7届“中国银屑病大会”，与国际接轨，系列开展蒲公英健康教育科普行动，在全国主要三甲医院范围内授牌了600余家“银屑病专病门诊”，规范化银屑病诊疗和提高基层诊疗服务能力，促进银屑病患者使用创新药治愈银屑病，解除患者痛苦和患者家庭负担，推动银屑病诊疗与国际接轨。</w:t>
                  </w:r>
                </w:p>
              </w:tc>
            </w:tr>
            <w:tr w14:paraId="20C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5F09AF41">
                  <w:pPr>
                    <w:rPr>
                      <w:rFonts w:hint="eastAsia" w:ascii="宋体" w:hAnsi="宋体"/>
                      <w:sz w:val="18"/>
                      <w:szCs w:val="18"/>
                    </w:rPr>
                  </w:pPr>
                  <w:r>
                    <w:rPr>
                      <w:rFonts w:hint="eastAsia" w:ascii="宋体" w:hAnsi="宋体"/>
                      <w:sz w:val="18"/>
                      <w:szCs w:val="18"/>
                    </w:rPr>
                    <w:t>单位名称</w:t>
                  </w:r>
                </w:p>
              </w:tc>
              <w:tc>
                <w:tcPr>
                  <w:tcW w:w="3118" w:type="dxa"/>
                </w:tcPr>
                <w:p w14:paraId="119535FF">
                  <w:pPr>
                    <w:rPr>
                      <w:rFonts w:hint="eastAsia" w:ascii="宋体" w:hAnsi="宋体"/>
                      <w:sz w:val="18"/>
                      <w:szCs w:val="18"/>
                    </w:rPr>
                  </w:pPr>
                  <w:r>
                    <w:rPr>
                      <w:rFonts w:hint="eastAsia" w:ascii="宋体" w:hAnsi="宋体"/>
                      <w:sz w:val="18"/>
                      <w:szCs w:val="18"/>
                    </w:rPr>
                    <w:t>中日友好医院</w:t>
                  </w:r>
                </w:p>
              </w:tc>
              <w:tc>
                <w:tcPr>
                  <w:tcW w:w="2436" w:type="dxa"/>
                </w:tcPr>
                <w:p w14:paraId="244521E6">
                  <w:pPr>
                    <w:rPr>
                      <w:rFonts w:hint="eastAsia" w:ascii="宋体" w:hAnsi="宋体"/>
                      <w:sz w:val="18"/>
                      <w:szCs w:val="18"/>
                    </w:rPr>
                  </w:pPr>
                  <w:r>
                    <w:rPr>
                      <w:rFonts w:hint="eastAsia" w:ascii="宋体" w:hAnsi="宋体"/>
                      <w:sz w:val="18"/>
                      <w:szCs w:val="18"/>
                    </w:rPr>
                    <w:t>排名</w:t>
                  </w:r>
                </w:p>
              </w:tc>
              <w:tc>
                <w:tcPr>
                  <w:tcW w:w="417" w:type="dxa"/>
                </w:tcPr>
                <w:p w14:paraId="0B32391E">
                  <w:pPr>
                    <w:rPr>
                      <w:rFonts w:hint="eastAsia" w:ascii="宋体" w:hAnsi="宋体"/>
                      <w:sz w:val="18"/>
                      <w:szCs w:val="18"/>
                    </w:rPr>
                  </w:pPr>
                  <w:r>
                    <w:rPr>
                      <w:rFonts w:hint="eastAsia" w:ascii="宋体" w:hAnsi="宋体"/>
                      <w:sz w:val="18"/>
                      <w:szCs w:val="18"/>
                    </w:rPr>
                    <w:t>3</w:t>
                  </w:r>
                </w:p>
              </w:tc>
            </w:tr>
            <w:tr w14:paraId="1EA2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64723239">
                  <w:pPr>
                    <w:rPr>
                      <w:rFonts w:hint="eastAsia" w:ascii="宋体" w:hAnsi="宋体"/>
                      <w:sz w:val="18"/>
                      <w:szCs w:val="18"/>
                    </w:rPr>
                  </w:pPr>
                  <w:r>
                    <w:rPr>
                      <w:rFonts w:hint="eastAsia" w:ascii="宋体" w:hAnsi="宋体"/>
                      <w:sz w:val="18"/>
                      <w:szCs w:val="18"/>
                    </w:rPr>
                    <w:t>对本项目贡献</w:t>
                  </w:r>
                </w:p>
              </w:tc>
              <w:tc>
                <w:tcPr>
                  <w:tcW w:w="5971" w:type="dxa"/>
                  <w:gridSpan w:val="3"/>
                </w:tcPr>
                <w:p w14:paraId="0BFDB1FE">
                  <w:pPr>
                    <w:rPr>
                      <w:rFonts w:hint="eastAsia" w:ascii="宋体" w:hAnsi="宋体"/>
                      <w:sz w:val="18"/>
                      <w:szCs w:val="18"/>
                    </w:rPr>
                  </w:pPr>
                  <w:r>
                    <w:rPr>
                      <w:rFonts w:hint="eastAsia" w:ascii="宋体" w:hAnsi="宋体"/>
                      <w:sz w:val="18"/>
                      <w:szCs w:val="18"/>
                    </w:rPr>
                    <w:t>作为皮肤病学教育部重点实验室北京分中心依托单位，中日友好医院在本项目中发挥了关键支撑作用，贡献突出。在科技创新层面，医院核心团队深度参与银屑病和白癜风易感基因研究，助力发现银屑病 IL-23/Th17 炎症轴、白癜风 CCR6/JAK 通路等关键药物靶点，为全球创新药研发提供了重要理论依据，相关成果获《柳叶刀》等权威期刊认可。在真实世界研究（RWS）中，共同牵头开展多项临床研究，其中作为通讯单位完成的非节段型白癜风、银屑病生物制剂疗效研究，为创新药在中国人群的安全性和有效性提供了核心数据支撑，尤其在芦可替尼乳膏联合治疗方案优化、不同部位疗效差异分析等方面取得突破性发现。在应用推广方面，医院专家牵头或深度参与《中国银屑病诊疗指南》等 11 部指南共识编写，将 RWS 成果转化为临床规范。通过连续 7 年参与中国银屑病大会、博鳌创新医学论坛等学术交流，系统解读创新药临床应用要点，培训全国皮肤科医师超万名。积极响应 “千县无银” 项目，组建专家团队开展基层诊疗培训，覆盖全国数百个县域，显著提升基层医院皮肤病诊疗能力。同时，通过医患科普、病例示范等方式，推动创新药规范化应用，助力百万患者受益，为项目 “特许药械 + 真实世界数据 + 医保衔接” 模式落地提供了重要临床实践支撑。</w:t>
                  </w:r>
                </w:p>
              </w:tc>
            </w:tr>
            <w:tr w14:paraId="637A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48B47B14">
                  <w:pPr>
                    <w:rPr>
                      <w:rFonts w:hint="eastAsia" w:ascii="宋体" w:hAnsi="宋体"/>
                      <w:sz w:val="18"/>
                      <w:szCs w:val="18"/>
                    </w:rPr>
                  </w:pPr>
                  <w:r>
                    <w:rPr>
                      <w:rFonts w:hint="eastAsia" w:ascii="宋体" w:hAnsi="宋体"/>
                      <w:sz w:val="18"/>
                      <w:szCs w:val="18"/>
                    </w:rPr>
                    <w:t>单位名称</w:t>
                  </w:r>
                </w:p>
              </w:tc>
              <w:tc>
                <w:tcPr>
                  <w:tcW w:w="3118" w:type="dxa"/>
                </w:tcPr>
                <w:p w14:paraId="4EE2943E">
                  <w:pPr>
                    <w:rPr>
                      <w:rFonts w:hint="eastAsia" w:ascii="宋体" w:hAnsi="宋体"/>
                      <w:sz w:val="18"/>
                      <w:szCs w:val="18"/>
                    </w:rPr>
                  </w:pPr>
                  <w:r>
                    <w:rPr>
                      <w:rFonts w:hint="eastAsia" w:ascii="宋体" w:hAnsi="宋体"/>
                      <w:sz w:val="18"/>
                      <w:szCs w:val="18"/>
                    </w:rPr>
                    <w:t>苏州大学附属第四医院</w:t>
                  </w:r>
                </w:p>
              </w:tc>
              <w:tc>
                <w:tcPr>
                  <w:tcW w:w="2436" w:type="dxa"/>
                </w:tcPr>
                <w:p w14:paraId="655DF087">
                  <w:pPr>
                    <w:rPr>
                      <w:rFonts w:hint="eastAsia" w:ascii="宋体" w:hAnsi="宋体"/>
                      <w:sz w:val="18"/>
                      <w:szCs w:val="18"/>
                    </w:rPr>
                  </w:pPr>
                  <w:r>
                    <w:rPr>
                      <w:rFonts w:hint="eastAsia" w:ascii="宋体" w:hAnsi="宋体"/>
                      <w:sz w:val="18"/>
                      <w:szCs w:val="18"/>
                    </w:rPr>
                    <w:t>排名</w:t>
                  </w:r>
                </w:p>
              </w:tc>
              <w:tc>
                <w:tcPr>
                  <w:tcW w:w="417" w:type="dxa"/>
                </w:tcPr>
                <w:p w14:paraId="5FE15B5C">
                  <w:pPr>
                    <w:rPr>
                      <w:rFonts w:hint="eastAsia" w:ascii="宋体" w:hAnsi="宋体"/>
                      <w:sz w:val="18"/>
                      <w:szCs w:val="18"/>
                    </w:rPr>
                  </w:pPr>
                  <w:r>
                    <w:rPr>
                      <w:rFonts w:hint="eastAsia" w:ascii="宋体" w:hAnsi="宋体"/>
                      <w:sz w:val="18"/>
                      <w:szCs w:val="18"/>
                    </w:rPr>
                    <w:t>4</w:t>
                  </w:r>
                </w:p>
              </w:tc>
            </w:tr>
            <w:tr w14:paraId="1AF1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76B09384">
                  <w:pPr>
                    <w:rPr>
                      <w:rFonts w:hint="eastAsia" w:ascii="宋体" w:hAnsi="宋体"/>
                      <w:sz w:val="18"/>
                      <w:szCs w:val="18"/>
                    </w:rPr>
                  </w:pPr>
                  <w:r>
                    <w:rPr>
                      <w:rFonts w:hint="eastAsia" w:ascii="宋体" w:hAnsi="宋体"/>
                      <w:sz w:val="18"/>
                      <w:szCs w:val="18"/>
                    </w:rPr>
                    <w:t>对本项目贡献</w:t>
                  </w:r>
                </w:p>
              </w:tc>
              <w:tc>
                <w:tcPr>
                  <w:tcW w:w="5971" w:type="dxa"/>
                  <w:gridSpan w:val="3"/>
                </w:tcPr>
                <w:p w14:paraId="6F1820D7">
                  <w:pPr>
                    <w:rPr>
                      <w:rFonts w:hint="eastAsia" w:ascii="宋体" w:hAnsi="宋体"/>
                      <w:sz w:val="18"/>
                      <w:szCs w:val="18"/>
                    </w:rPr>
                  </w:pPr>
                  <w:r>
                    <w:rPr>
                      <w:rFonts w:hint="eastAsia" w:ascii="宋体" w:hAnsi="宋体"/>
                      <w:sz w:val="18"/>
                      <w:szCs w:val="18"/>
                    </w:rPr>
                    <w:t>苏州大学附属第四医院（皮肤病学教育部重点实验室江苏分中心）作为博鳌超级医院皮肤医学中心的组成单位之一，牵头组织国家卫健委“千县无银”项目实施，培训1万余名基层皮肤科医生，显著提高基层皮肤科的诊疗能皮肤科诊疗能力，并作为发起单位开展中国县域银屑病的流行病学调查，编写《银屑病基层诊疗指南》等多部指南，为银屑病生物制剂治疗在县域推广做出了重要贡献。</w:t>
                  </w:r>
                </w:p>
                <w:p w14:paraId="0BB0DBE8">
                  <w:pPr>
                    <w:rPr>
                      <w:rFonts w:hint="eastAsia" w:ascii="宋体" w:hAnsi="宋体"/>
                      <w:sz w:val="18"/>
                      <w:szCs w:val="18"/>
                    </w:rPr>
                  </w:pPr>
                </w:p>
              </w:tc>
            </w:tr>
            <w:tr w14:paraId="312D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2E887086">
                  <w:pPr>
                    <w:rPr>
                      <w:rFonts w:hint="eastAsia" w:ascii="宋体" w:hAnsi="宋体"/>
                      <w:sz w:val="18"/>
                      <w:szCs w:val="18"/>
                    </w:rPr>
                  </w:pPr>
                  <w:r>
                    <w:rPr>
                      <w:rFonts w:hint="eastAsia" w:ascii="宋体" w:hAnsi="宋体"/>
                      <w:sz w:val="18"/>
                      <w:szCs w:val="18"/>
                    </w:rPr>
                    <w:t>单位</w:t>
                  </w:r>
                </w:p>
              </w:tc>
              <w:tc>
                <w:tcPr>
                  <w:tcW w:w="3118" w:type="dxa"/>
                </w:tcPr>
                <w:p w14:paraId="4351A0C4">
                  <w:pPr>
                    <w:jc w:val="left"/>
                    <w:rPr>
                      <w:rFonts w:hint="eastAsia" w:ascii="宋体" w:hAnsi="宋体"/>
                      <w:sz w:val="18"/>
                      <w:szCs w:val="18"/>
                    </w:rPr>
                  </w:pPr>
                  <w:r>
                    <w:rPr>
                      <w:rFonts w:hint="eastAsia" w:ascii="宋体" w:hAnsi="宋体"/>
                      <w:sz w:val="18"/>
                      <w:szCs w:val="18"/>
                    </w:rPr>
                    <w:t>复旦大学附属华山医院</w:t>
                  </w:r>
                </w:p>
              </w:tc>
              <w:tc>
                <w:tcPr>
                  <w:tcW w:w="2436" w:type="dxa"/>
                </w:tcPr>
                <w:p w14:paraId="2D91621C">
                  <w:pPr>
                    <w:rPr>
                      <w:rFonts w:hint="eastAsia" w:ascii="宋体" w:hAnsi="宋体"/>
                      <w:sz w:val="18"/>
                      <w:szCs w:val="18"/>
                    </w:rPr>
                  </w:pPr>
                  <w:r>
                    <w:rPr>
                      <w:rFonts w:hint="eastAsia" w:ascii="宋体" w:hAnsi="宋体"/>
                      <w:sz w:val="18"/>
                      <w:szCs w:val="18"/>
                    </w:rPr>
                    <w:t>排名</w:t>
                  </w:r>
                </w:p>
              </w:tc>
              <w:tc>
                <w:tcPr>
                  <w:tcW w:w="417" w:type="dxa"/>
                </w:tcPr>
                <w:p w14:paraId="3D6D9D05">
                  <w:pPr>
                    <w:rPr>
                      <w:rFonts w:hint="eastAsia" w:ascii="宋体" w:hAnsi="宋体"/>
                      <w:sz w:val="18"/>
                      <w:szCs w:val="18"/>
                    </w:rPr>
                  </w:pPr>
                  <w:r>
                    <w:rPr>
                      <w:rFonts w:hint="eastAsia" w:ascii="宋体" w:hAnsi="宋体"/>
                      <w:sz w:val="18"/>
                      <w:szCs w:val="18"/>
                    </w:rPr>
                    <w:t>5</w:t>
                  </w:r>
                </w:p>
              </w:tc>
            </w:tr>
            <w:tr w14:paraId="531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3EB7795A">
                  <w:pPr>
                    <w:rPr>
                      <w:rFonts w:hint="eastAsia" w:ascii="宋体" w:hAnsi="宋体"/>
                      <w:sz w:val="18"/>
                      <w:szCs w:val="18"/>
                    </w:rPr>
                  </w:pPr>
                  <w:r>
                    <w:rPr>
                      <w:rFonts w:hint="eastAsia" w:ascii="宋体" w:hAnsi="宋体"/>
                      <w:sz w:val="18"/>
                      <w:szCs w:val="18"/>
                    </w:rPr>
                    <w:t>对本项目贡献</w:t>
                  </w:r>
                </w:p>
              </w:tc>
              <w:tc>
                <w:tcPr>
                  <w:tcW w:w="5971" w:type="dxa"/>
                  <w:gridSpan w:val="3"/>
                </w:tcPr>
                <w:p w14:paraId="1FB73954">
                  <w:pPr>
                    <w:rPr>
                      <w:rFonts w:hint="eastAsia" w:ascii="宋体" w:hAnsi="宋体"/>
                      <w:sz w:val="18"/>
                      <w:szCs w:val="18"/>
                    </w:rPr>
                  </w:pPr>
                  <w:r>
                    <w:rPr>
                      <w:rFonts w:hint="eastAsia" w:ascii="宋体" w:hAnsi="宋体"/>
                      <w:sz w:val="18"/>
                      <w:szCs w:val="18"/>
                    </w:rPr>
                    <w:t>依托海南自贸港博鳌乐城“医疗特区”先行先试的政策优势，我院作为项目核心成员，深度参与了司库奇尤单抗治疗中国银屑病患者6年真实世界数据Meta分析研究和芦可替尼乳膏单用或联合口服巴瑞替尼治疗活动性白癜风的真实世界研究，彰显以上两种创新药对中国银屑病患者和白癜风患者良好的疗效和安全性，相关研究成果发表在CMJ、JEADV等杂志，并在2025年中国皮肤健康大会、2025年中国医师协会皮肤性病学年会、2025年博鳌第七届博鳌皮肤健康创新医学论坛暨皮肤病学教育部重点实验室年会上进行口头汇报，获得了国内同行的高度关注与认可。同时，我院积极参与银屑病和白癜风指南及专家共识的编写工作，推动皮肤病诊疗的创新与发展；积极参与“千县无银”基层银屑病诊疗培训与培训项目，推动优质医疗资源下沉，助力银屑病基层诊疗水平提升，保证基层银屑病慢病管理的科学性和可持续性，让最广大的基层患者真正获益。</w:t>
                  </w:r>
                </w:p>
              </w:tc>
            </w:tr>
            <w:tr w14:paraId="35D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6AE37D02">
                  <w:pPr>
                    <w:rPr>
                      <w:rFonts w:hint="eastAsia" w:ascii="宋体" w:hAnsi="宋体"/>
                      <w:sz w:val="18"/>
                      <w:szCs w:val="18"/>
                    </w:rPr>
                  </w:pPr>
                  <w:r>
                    <w:rPr>
                      <w:rFonts w:hint="eastAsia" w:ascii="宋体" w:hAnsi="宋体"/>
                      <w:sz w:val="18"/>
                      <w:szCs w:val="18"/>
                    </w:rPr>
                    <w:t>单位</w:t>
                  </w:r>
                </w:p>
              </w:tc>
              <w:tc>
                <w:tcPr>
                  <w:tcW w:w="3118" w:type="dxa"/>
                </w:tcPr>
                <w:p w14:paraId="343F9C01">
                  <w:pPr>
                    <w:tabs>
                      <w:tab w:val="left" w:pos="2040"/>
                    </w:tabs>
                    <w:rPr>
                      <w:rFonts w:hint="eastAsia" w:ascii="宋体" w:hAnsi="宋体"/>
                      <w:sz w:val="18"/>
                      <w:szCs w:val="18"/>
                    </w:rPr>
                  </w:pPr>
                  <w:r>
                    <w:rPr>
                      <w:rFonts w:hint="eastAsia" w:ascii="宋体" w:hAnsi="宋体"/>
                      <w:sz w:val="18"/>
                      <w:szCs w:val="18"/>
                    </w:rPr>
                    <w:t>海南省第五人民医院</w:t>
                  </w:r>
                </w:p>
              </w:tc>
              <w:tc>
                <w:tcPr>
                  <w:tcW w:w="2436" w:type="dxa"/>
                </w:tcPr>
                <w:p w14:paraId="0750A9F5">
                  <w:pPr>
                    <w:rPr>
                      <w:rFonts w:hint="eastAsia" w:ascii="宋体" w:hAnsi="宋体"/>
                      <w:sz w:val="18"/>
                      <w:szCs w:val="18"/>
                    </w:rPr>
                  </w:pPr>
                  <w:r>
                    <w:rPr>
                      <w:rFonts w:hint="eastAsia" w:ascii="宋体" w:hAnsi="宋体"/>
                      <w:sz w:val="18"/>
                      <w:szCs w:val="18"/>
                    </w:rPr>
                    <w:t>排名</w:t>
                  </w:r>
                </w:p>
              </w:tc>
              <w:tc>
                <w:tcPr>
                  <w:tcW w:w="417" w:type="dxa"/>
                </w:tcPr>
                <w:p w14:paraId="3C94DC71">
                  <w:pPr>
                    <w:rPr>
                      <w:rFonts w:hint="eastAsia" w:ascii="宋体" w:hAnsi="宋体"/>
                      <w:sz w:val="18"/>
                      <w:szCs w:val="18"/>
                    </w:rPr>
                  </w:pPr>
                  <w:r>
                    <w:rPr>
                      <w:rFonts w:hint="eastAsia" w:ascii="宋体" w:hAnsi="宋体"/>
                      <w:sz w:val="18"/>
                      <w:szCs w:val="18"/>
                    </w:rPr>
                    <w:t>6</w:t>
                  </w:r>
                </w:p>
              </w:tc>
            </w:tr>
            <w:tr w14:paraId="24DD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7D33D288">
                  <w:pPr>
                    <w:rPr>
                      <w:rFonts w:hint="eastAsia" w:ascii="宋体" w:hAnsi="宋体"/>
                      <w:sz w:val="18"/>
                      <w:szCs w:val="18"/>
                    </w:rPr>
                  </w:pPr>
                  <w:r>
                    <w:rPr>
                      <w:rFonts w:hint="eastAsia" w:ascii="宋体" w:hAnsi="宋体"/>
                      <w:sz w:val="18"/>
                      <w:szCs w:val="18"/>
                    </w:rPr>
                    <w:t>对本项目贡献</w:t>
                  </w:r>
                </w:p>
              </w:tc>
              <w:tc>
                <w:tcPr>
                  <w:tcW w:w="5971" w:type="dxa"/>
                  <w:gridSpan w:val="3"/>
                </w:tcPr>
                <w:p w14:paraId="48209415">
                  <w:pPr>
                    <w:rPr>
                      <w:rFonts w:hint="eastAsia" w:ascii="宋体" w:hAnsi="宋体"/>
                      <w:sz w:val="18"/>
                      <w:szCs w:val="18"/>
                    </w:rPr>
                  </w:pPr>
                  <w:r>
                    <w:rPr>
                      <w:rFonts w:hint="eastAsia" w:ascii="宋体" w:hAnsi="宋体"/>
                      <w:sz w:val="18"/>
                      <w:szCs w:val="18"/>
                    </w:rPr>
                    <w:t>依托海南自贸港博鳌乐城“医疗特区”先行先试的政策优势，我院作为项目核心成员，深度参与了芦可替尼单用或联合口服JAK抑制剂在白癜风治疗领域的真实世界研究，重点探索了面部、躯干等特殊部位的临床方案，证实其疗效突出且安全性良好，不仅为白癜风患者提供了全新的治疗选择，也彰显了在皮肤病治疗领域抢先布局的创新能力；相关研究成果成功在2025年中国医师协会皮肤性病学年会、2025年博鳌第七届博鳌皮肤健康创新医学论坛暨皮肤病学教育部重点实验室年会上展出，获得了国内同行的高度关注与认可。同时，我院积极推动跨机构协作，参与了海南省第五人民医院与中国医学科学院整形外科医院、博鳌超级医院的三方战略签约，致力于探索整形外科领域的深度协作模式，充分发挥省级公立医院的平台功能，切实承担临床服务落地与区域健康服务衔接的重要职责，有效推动了优质医疗资源的下沉与共享，为国家临床真实世界数据应用试点工作提供了可复制的实践范本。</w:t>
                  </w:r>
                </w:p>
              </w:tc>
            </w:tr>
            <w:tr w14:paraId="0B7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6936748F">
                  <w:pPr>
                    <w:rPr>
                      <w:rFonts w:hint="eastAsia" w:ascii="宋体" w:hAnsi="宋体"/>
                      <w:sz w:val="18"/>
                      <w:szCs w:val="18"/>
                    </w:rPr>
                  </w:pPr>
                  <w:r>
                    <w:rPr>
                      <w:rFonts w:hint="eastAsia" w:ascii="宋体" w:hAnsi="宋体"/>
                      <w:sz w:val="18"/>
                      <w:szCs w:val="18"/>
                    </w:rPr>
                    <w:t>单位</w:t>
                  </w:r>
                </w:p>
              </w:tc>
              <w:tc>
                <w:tcPr>
                  <w:tcW w:w="3118" w:type="dxa"/>
                </w:tcPr>
                <w:p w14:paraId="69227FDE">
                  <w:pPr>
                    <w:rPr>
                      <w:rFonts w:hint="eastAsia" w:ascii="宋体" w:hAnsi="宋体"/>
                      <w:sz w:val="18"/>
                      <w:szCs w:val="18"/>
                    </w:rPr>
                  </w:pPr>
                  <w:r>
                    <w:rPr>
                      <w:rFonts w:hint="eastAsia"/>
                      <w:sz w:val="21"/>
                      <w:szCs w:val="21"/>
                    </w:rPr>
                    <w:t>华北理工大学</w:t>
                  </w:r>
                </w:p>
              </w:tc>
              <w:tc>
                <w:tcPr>
                  <w:tcW w:w="2436" w:type="dxa"/>
                </w:tcPr>
                <w:p w14:paraId="6B905365">
                  <w:pPr>
                    <w:rPr>
                      <w:rFonts w:hint="eastAsia" w:ascii="宋体" w:hAnsi="宋体"/>
                      <w:sz w:val="18"/>
                      <w:szCs w:val="18"/>
                    </w:rPr>
                  </w:pPr>
                  <w:r>
                    <w:rPr>
                      <w:rFonts w:hint="eastAsia" w:ascii="宋体" w:hAnsi="宋体"/>
                      <w:sz w:val="18"/>
                      <w:szCs w:val="18"/>
                    </w:rPr>
                    <w:t>排名</w:t>
                  </w:r>
                </w:p>
              </w:tc>
              <w:tc>
                <w:tcPr>
                  <w:tcW w:w="417" w:type="dxa"/>
                </w:tcPr>
                <w:p w14:paraId="1ADC2B2D">
                  <w:pPr>
                    <w:rPr>
                      <w:rFonts w:hint="eastAsia" w:ascii="宋体" w:hAnsi="宋体"/>
                      <w:sz w:val="18"/>
                      <w:szCs w:val="18"/>
                    </w:rPr>
                  </w:pPr>
                  <w:r>
                    <w:rPr>
                      <w:rFonts w:hint="eastAsia" w:ascii="宋体" w:hAnsi="宋体"/>
                      <w:sz w:val="18"/>
                      <w:szCs w:val="18"/>
                    </w:rPr>
                    <w:t>7</w:t>
                  </w:r>
                </w:p>
              </w:tc>
            </w:tr>
            <w:tr w14:paraId="3CBB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0D70EB60">
                  <w:pPr>
                    <w:rPr>
                      <w:rFonts w:hint="eastAsia" w:ascii="宋体" w:hAnsi="宋体"/>
                      <w:sz w:val="18"/>
                      <w:szCs w:val="18"/>
                    </w:rPr>
                  </w:pPr>
                  <w:r>
                    <w:rPr>
                      <w:rFonts w:hint="eastAsia" w:ascii="宋体" w:hAnsi="宋体"/>
                      <w:sz w:val="18"/>
                      <w:szCs w:val="18"/>
                    </w:rPr>
                    <w:t>对本项目贡献</w:t>
                  </w:r>
                </w:p>
              </w:tc>
              <w:tc>
                <w:tcPr>
                  <w:tcW w:w="5971" w:type="dxa"/>
                  <w:gridSpan w:val="3"/>
                </w:tcPr>
                <w:p w14:paraId="40028BD4">
                  <w:pPr>
                    <w:rPr>
                      <w:rFonts w:hint="eastAsia" w:ascii="宋体" w:hAnsi="宋体"/>
                      <w:sz w:val="18"/>
                      <w:szCs w:val="18"/>
                    </w:rPr>
                  </w:pPr>
                  <w:r>
                    <w:rPr>
                      <w:rFonts w:hint="eastAsia" w:ascii="宋体" w:hAnsi="宋体"/>
                      <w:sz w:val="18"/>
                      <w:szCs w:val="18"/>
                    </w:rPr>
                    <w:t>作为主要完成单位，协助举办博鳌创新医学论坛、银屑病大会，依托皮肤病创新药先行先试的真实世界研究，积极推进千县无银项目，参与相关指南、共识编写，积极推动皮肤病创新药物的临床转化与数据积累，为提升领域诊疗水平及药品可及性贡献了核心力量。</w:t>
                  </w:r>
                </w:p>
              </w:tc>
            </w:tr>
          </w:tbl>
          <w:p w14:paraId="7561364A">
            <w:pPr>
              <w:spacing w:line="440" w:lineRule="exact"/>
              <w:jc w:val="left"/>
              <w:rPr>
                <w:bCs/>
                <w:sz w:val="24"/>
                <w:szCs w:val="24"/>
              </w:rPr>
            </w:pPr>
          </w:p>
        </w:tc>
      </w:tr>
    </w:tbl>
    <w:p w14:paraId="3C2A2433">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w:t>
      </w:r>
      <w:r>
        <w:rPr>
          <w:b/>
          <w:bCs/>
          <w:sz w:val="24"/>
          <w:szCs w:val="24"/>
        </w:rPr>
        <w:t>至少7</w:t>
      </w:r>
      <w:r>
        <w:rPr>
          <w:b/>
          <w:bCs/>
          <w:sz w:val="24"/>
          <w:szCs w:val="24"/>
          <w:u w:val="wavyHeavy"/>
        </w:rPr>
        <w:t>日。</w:t>
      </w:r>
    </w:p>
    <w:p w14:paraId="37BB8135"/>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709B">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3175"/>
              <wp:wrapNone/>
              <wp:docPr id="72780553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4090" cy="234950"/>
                      </a:xfrm>
                      <a:prstGeom prst="rect">
                        <a:avLst/>
                      </a:prstGeom>
                      <a:noFill/>
                      <a:ln>
                        <a:noFill/>
                      </a:ln>
                      <a:effectLst/>
                    </wps:spPr>
                    <wps:txbx>
                      <w:txbxContent>
                        <w:p w14:paraId="6694B77C">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vam9QAAAAEAQAADwAA&#10;AAAAAAABACAAAAAiAAAAZHJzL2Rvd25yZXYueG1sUEsBAhQAFAAAAAgAh07iQE0B2+8aAgAAGgQA&#10;AA4AAAAAAAAAAQAgAAAAIwEAAGRycy9lMm9Eb2MueG1sUEsFBgAAAAAGAAYAWQEAAK8FAAAAAA==&#10;">
              <v:fill on="f" focussize="0,0"/>
              <v:stroke on="f"/>
              <v:imagedata o:title=""/>
              <o:lock v:ext="edit" aspectratio="f"/>
              <v:textbox inset="0mm,0mm,0mm,0mm">
                <w:txbxContent>
                  <w:p w14:paraId="6694B77C">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71"/>
    <w:rsid w:val="000810C1"/>
    <w:rsid w:val="002679C5"/>
    <w:rsid w:val="00416C45"/>
    <w:rsid w:val="004B4F48"/>
    <w:rsid w:val="00574411"/>
    <w:rsid w:val="005A2F3B"/>
    <w:rsid w:val="005F294E"/>
    <w:rsid w:val="0067529D"/>
    <w:rsid w:val="006E0271"/>
    <w:rsid w:val="00735A02"/>
    <w:rsid w:val="09A5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8"/>
      <w:szCs w:val="20"/>
      <w:lang w:val="en-US" w:eastAsia="zh-CN" w:bidi="ar-SA"/>
      <w14:ligatures w14:val="none"/>
    </w:rPr>
  </w:style>
  <w:style w:type="paragraph" w:styleId="3">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4">
    <w:name w:val="heading 2"/>
    <w:basedOn w:val="1"/>
    <w:next w:val="1"/>
    <w:link w:val="20"/>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5">
    <w:name w:val="heading 3"/>
    <w:basedOn w:val="1"/>
    <w:next w:val="1"/>
    <w:link w:val="21"/>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6">
    <w:name w:val="heading 4"/>
    <w:basedOn w:val="1"/>
    <w:next w:val="1"/>
    <w:link w:val="22"/>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Cs w:val="28"/>
      <w14:ligatures w14:val="standardContextual"/>
    </w:rPr>
  </w:style>
  <w:style w:type="paragraph" w:styleId="7">
    <w:name w:val="heading 5"/>
    <w:basedOn w:val="1"/>
    <w:next w:val="1"/>
    <w:link w:val="23"/>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8">
    <w:name w:val="heading 6"/>
    <w:basedOn w:val="1"/>
    <w:next w:val="1"/>
    <w:link w:val="24"/>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9">
    <w:name w:val="heading 7"/>
    <w:basedOn w:val="1"/>
    <w:next w:val="1"/>
    <w:link w:val="25"/>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26"/>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27"/>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41"/>
    <w:semiHidden/>
    <w:unhideWhenUsed/>
    <w:uiPriority w:val="99"/>
    <w:pPr>
      <w:spacing w:after="120"/>
    </w:pPr>
  </w:style>
  <w:style w:type="paragraph" w:styleId="12">
    <w:name w:val="footer"/>
    <w:basedOn w:val="1"/>
    <w:link w:val="37"/>
    <w:uiPriority w:val="0"/>
    <w:pPr>
      <w:tabs>
        <w:tab w:val="center" w:pos="4153"/>
        <w:tab w:val="right" w:pos="8306"/>
      </w:tabs>
      <w:snapToGrid w:val="0"/>
      <w:jc w:val="left"/>
    </w:pPr>
    <w:rPr>
      <w:sz w:val="18"/>
      <w:szCs w:val="18"/>
    </w:rPr>
  </w:style>
  <w:style w:type="paragraph" w:styleId="13">
    <w:name w:val="header"/>
    <w:basedOn w:val="1"/>
    <w:link w:val="3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7">
    <w:name w:val="Table Grid"/>
    <w:basedOn w:val="16"/>
    <w:uiPriority w:val="59"/>
    <w:pPr>
      <w:spacing w:after="0" w:line="240" w:lineRule="auto"/>
    </w:pPr>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3"/>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6"/>
    <w:semiHidden/>
    <w:uiPriority w:val="9"/>
    <w:rPr>
      <w:rFonts w:cstheme="majorBidi"/>
      <w:color w:val="2F5597" w:themeColor="accent1" w:themeShade="BF"/>
      <w:sz w:val="28"/>
      <w:szCs w:val="28"/>
    </w:rPr>
  </w:style>
  <w:style w:type="character" w:customStyle="1" w:styleId="23">
    <w:name w:val="标题 5 字符"/>
    <w:basedOn w:val="18"/>
    <w:link w:val="7"/>
    <w:semiHidden/>
    <w:uiPriority w:val="9"/>
    <w:rPr>
      <w:rFonts w:cstheme="majorBidi"/>
      <w:color w:val="2F5597" w:themeColor="accent1" w:themeShade="BF"/>
      <w:sz w:val="24"/>
    </w:rPr>
  </w:style>
  <w:style w:type="character" w:customStyle="1" w:styleId="24">
    <w:name w:val="标题 6 字符"/>
    <w:basedOn w:val="18"/>
    <w:link w:val="8"/>
    <w:semiHidden/>
    <w:uiPriority w:val="9"/>
    <w:rPr>
      <w:rFonts w:cstheme="majorBidi"/>
      <w:b/>
      <w:bCs/>
      <w:color w:val="2F5597" w:themeColor="accent1" w:themeShade="BF"/>
    </w:rPr>
  </w:style>
  <w:style w:type="character" w:customStyle="1" w:styleId="25">
    <w:name w:val="标题 7 字符"/>
    <w:basedOn w:val="18"/>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5">
    <w:name w:val="明显引用 字符"/>
    <w:basedOn w:val="18"/>
    <w:link w:val="34"/>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脚 字符"/>
    <w:basedOn w:val="18"/>
    <w:link w:val="12"/>
    <w:uiPriority w:val="0"/>
    <w:rPr>
      <w:rFonts w:ascii="Times New Roman" w:hAnsi="Times New Roman" w:eastAsia="宋体" w:cs="Times New Roman"/>
      <w:sz w:val="18"/>
      <w:szCs w:val="18"/>
      <w14:ligatures w14:val="none"/>
    </w:rPr>
  </w:style>
  <w:style w:type="character" w:customStyle="1" w:styleId="38">
    <w:name w:val="页眉 字符"/>
    <w:basedOn w:val="18"/>
    <w:link w:val="13"/>
    <w:qFormat/>
    <w:uiPriority w:val="0"/>
    <w:rPr>
      <w:rFonts w:ascii="Times New Roman" w:hAnsi="Times New Roman" w:eastAsia="宋体" w:cs="Times New Roman"/>
      <w:sz w:val="18"/>
      <w:szCs w:val="20"/>
      <w14:ligatures w14:val="none"/>
    </w:rPr>
  </w:style>
  <w:style w:type="character" w:customStyle="1" w:styleId="39">
    <w:name w:val="title1"/>
    <w:qFormat/>
    <w:uiPriority w:val="0"/>
    <w:rPr>
      <w:b/>
      <w:bCs/>
      <w:color w:val="999900"/>
      <w:sz w:val="24"/>
      <w:szCs w:val="24"/>
    </w:rPr>
  </w:style>
  <w:style w:type="paragraph" w:customStyle="1" w:styleId="40">
    <w:name w:val="Default"/>
    <w:basedOn w:val="1"/>
    <w:qFormat/>
    <w:uiPriority w:val="0"/>
    <w:pPr>
      <w:autoSpaceDE w:val="0"/>
      <w:autoSpaceDN w:val="0"/>
      <w:adjustRightInd w:val="0"/>
      <w:jc w:val="left"/>
    </w:pPr>
    <w:rPr>
      <w:rFonts w:ascii="方正仿宋_GBK" w:hAnsi="方正仿宋_GBK"/>
    </w:rPr>
  </w:style>
  <w:style w:type="character" w:customStyle="1" w:styleId="41">
    <w:name w:val="正文文本 字符"/>
    <w:basedOn w:val="18"/>
    <w:link w:val="2"/>
    <w:semiHidden/>
    <w:uiPriority w:val="99"/>
    <w:rPr>
      <w:rFonts w:ascii="Times New Roman" w:hAnsi="Times New Roman" w:eastAsia="宋体" w:cs="Times New Roman"/>
      <w:sz w:val="28"/>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6340</Words>
  <Characters>6617</Characters>
  <Lines>194</Lines>
  <Paragraphs>149</Paragraphs>
  <TotalTime>9</TotalTime>
  <ScaleCrop>false</ScaleCrop>
  <LinksUpToDate>false</LinksUpToDate>
  <CharactersWithSpaces>6659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2026-02-28T04:14:00Z</dcterms:created>
  <dc:creator>he huang</dc:creator>
  <cp:lastModifiedBy>Wynne Hsi</cp:lastModifiedBy>
  <dcterms:modified xsi:type="dcterms:W3CDTF">2026-03-02T00:11:54Z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B620633A039C4D858ED87061BB4BB29E_13</vt:lpwstr>
  </property>
</Properties>
</file>