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论文盲审提交说明（简要版）</w:t>
      </w:r>
    </w:p>
    <w:p>
      <w:p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论文</w:t>
      </w:r>
      <w:r>
        <w:t>盲审前</w:t>
      </w:r>
      <w:r>
        <w:rPr>
          <w:rFonts w:hint="eastAsia"/>
        </w:rPr>
        <w:t>学生应</w:t>
      </w:r>
      <w:r>
        <w:t>在管理系统里</w:t>
      </w:r>
      <w:r>
        <w:rPr>
          <w:rFonts w:hint="eastAsia"/>
        </w:rPr>
        <w:t>完成</w:t>
      </w:r>
      <w:r>
        <w:t>如下环节</w:t>
      </w:r>
      <w:r>
        <w:rPr>
          <w:rFonts w:hint="eastAsia"/>
        </w:rPr>
        <w:t>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其中</w:t>
      </w:r>
      <w:r>
        <w:t>，博士研究生和学院要求预答辩的硕士研究生</w:t>
      </w:r>
      <w:r>
        <w:rPr>
          <w:rFonts w:hint="eastAsia"/>
        </w:rPr>
        <w:t>须提交</w:t>
      </w:r>
      <w:r>
        <w:t>预答辩申请</w:t>
      </w:r>
      <w:r>
        <w:rPr>
          <w:rFonts w:hint="eastAsia"/>
        </w:rPr>
        <w:t>。</w:t>
      </w:r>
    </w:p>
    <w:p>
      <w:r>
        <w:drawing>
          <wp:inline distT="0" distB="0" distL="114300" distR="114300">
            <wp:extent cx="1911350" cy="2139950"/>
            <wp:effectExtent l="0" t="0" r="6350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其中“盲审前论文查重结果”学生无需填写，由学院秘书导入结果后，学生端可以查看。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rPr>
          <w:rFonts w:hint="eastAsia"/>
        </w:rPr>
        <w:t>（2</w:t>
      </w:r>
      <w:r>
        <w:t>）</w:t>
      </w:r>
      <w:r>
        <w:rPr>
          <w:rFonts w:hint="eastAsia"/>
        </w:rPr>
        <w:t>导师</w:t>
      </w:r>
      <w:r>
        <w:t>完成以下环节的</w:t>
      </w:r>
      <w:r>
        <w:rPr>
          <w:rFonts w:hint="eastAsia"/>
        </w:rPr>
        <w:t>审核</w:t>
      </w:r>
      <w:r>
        <w:t>：</w:t>
      </w:r>
    </w:p>
    <w:p>
      <w:r>
        <w:drawing>
          <wp:inline distT="0" distB="0" distL="0" distR="0">
            <wp:extent cx="1767840" cy="18897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26871" b="30953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18899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2"/>
        </w:numPr>
      </w:pPr>
      <w:r>
        <w:rPr>
          <w:rFonts w:hint="eastAsia"/>
        </w:rPr>
        <w:t>学院</w:t>
      </w:r>
      <w:r>
        <w:t>秘书完成以下环节：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“盲审前论文查重结果”由学院秘书导入，并上传论文查重报告。</w:t>
      </w:r>
    </w:p>
    <w:p>
      <w:pPr>
        <w:numPr>
          <w:numId w:val="0"/>
        </w:numPr>
      </w:pPr>
      <w:r>
        <w:drawing>
          <wp:inline distT="0" distB="0" distL="114300" distR="114300">
            <wp:extent cx="5269230" cy="1685925"/>
            <wp:effectExtent l="0" t="0" r="1270" b="31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rPr>
          <w:rFonts w:hint="eastAsia"/>
          <w:lang w:val="en-US" w:eastAsia="zh-CN"/>
        </w:rPr>
        <w:t>并完成以下环节的审核：</w:t>
      </w:r>
    </w:p>
    <w:p>
      <w:r>
        <w:drawing>
          <wp:inline distT="0" distB="0" distL="0" distR="0">
            <wp:extent cx="1638300" cy="904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33659"/>
                    <a:stretch>
                      <a:fillRect/>
                    </a:stretch>
                  </pic:blipFill>
                  <pic:spPr>
                    <a:xfrm>
                      <a:off x="0" y="0"/>
                      <a:ext cx="163844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然后</w:t>
      </w:r>
      <w:r>
        <w:t>由学院</w:t>
      </w:r>
      <w:r>
        <w:rPr>
          <w:rFonts w:hint="eastAsia"/>
        </w:rPr>
        <w:t>从</w:t>
      </w:r>
      <w:r>
        <w:t>管理系统里</w:t>
      </w:r>
      <w:r>
        <w:rPr>
          <w:rFonts w:hint="eastAsia"/>
        </w:rPr>
        <w:t>导出</w:t>
      </w:r>
      <w:r>
        <w:t>送审名单</w:t>
      </w:r>
      <w:r>
        <w:rPr>
          <w:rFonts w:hint="eastAsia"/>
        </w:rPr>
        <w:t>（</w:t>
      </w:r>
      <w:r>
        <w:t>即汇总表</w:t>
      </w:r>
      <w:r>
        <w:rPr>
          <w:rFonts w:hint="eastAsia"/>
        </w:rPr>
        <w:t>）和</w:t>
      </w:r>
      <w:r>
        <w:t>论文</w:t>
      </w:r>
      <w:r>
        <w:rPr>
          <w:rFonts w:hint="eastAsia"/>
        </w:rPr>
        <w:t>（+</w:t>
      </w:r>
      <w:r>
        <w:t>自评表），再</w:t>
      </w:r>
      <w:r>
        <w:rPr>
          <w:rFonts w:hint="eastAsia"/>
        </w:rPr>
        <w:t>由</w:t>
      </w:r>
      <w:r>
        <w:t>学院将导出的材料</w:t>
      </w:r>
      <w:r>
        <w:rPr>
          <w:rFonts w:hint="eastAsia"/>
        </w:rPr>
        <w:t>上传到盲审</w:t>
      </w:r>
      <w:r>
        <w:t>平台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drawing>
          <wp:inline distT="0" distB="0" distL="0" distR="0">
            <wp:extent cx="1729740" cy="1089660"/>
            <wp:effectExtent l="0" t="0" r="1016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几个提醒：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管理系统导出的送审名单为学生填写版本，其中部分字段学院秘书需要再仔细检查，尤其确认送审专家数、是否复审以及必填字段无漏填，无误后再导入盲审平台。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保证管理系统与盲审平台的送审名单一致。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3、学院秘书务必每月10日之前报送盖章版《送审论文信息汇总表》至研究生院学位管理办公室。</w:t>
      </w:r>
    </w:p>
    <w:p>
      <w:pPr>
        <w:rPr>
          <w:rFonts w:hint="default"/>
          <w:lang w:val="en-US"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其余要求</w:t>
      </w:r>
      <w:r>
        <w:rPr>
          <w:b/>
          <w:bCs/>
          <w:sz w:val="28"/>
          <w:szCs w:val="28"/>
        </w:rPr>
        <w:t>参考</w:t>
      </w:r>
      <w:r>
        <w:rPr>
          <w:rFonts w:hint="eastAsia"/>
          <w:b/>
          <w:bCs/>
          <w:sz w:val="28"/>
          <w:szCs w:val="28"/>
        </w:rPr>
        <w:t>《</w:t>
      </w:r>
      <w:r>
        <w:rPr>
          <w:rFonts w:ascii="Arial" w:hAnsi="Arial" w:cs="Arial"/>
          <w:b/>
          <w:bCs/>
          <w:color w:val="A92329"/>
          <w:sz w:val="28"/>
          <w:szCs w:val="28"/>
          <w:shd w:val="clear" w:color="auto" w:fill="FFFFFF"/>
        </w:rPr>
        <w:t>关于做</w:t>
      </w:r>
      <w:r>
        <w:rPr>
          <w:rFonts w:hint="eastAsia" w:ascii="Arial" w:hAnsi="Arial" w:cs="Arial"/>
          <w:b/>
          <w:bCs/>
          <w:color w:val="A92329"/>
          <w:sz w:val="28"/>
          <w:szCs w:val="28"/>
          <w:shd w:val="clear" w:color="auto" w:fill="FFFFFF"/>
          <w:lang w:val="en-US" w:eastAsia="zh-CN"/>
        </w:rPr>
        <w:t>好</w:t>
      </w:r>
      <w:r>
        <w:rPr>
          <w:rFonts w:ascii="Arial" w:hAnsi="Arial" w:cs="Arial"/>
          <w:b/>
          <w:bCs/>
          <w:color w:val="A92329"/>
          <w:sz w:val="28"/>
          <w:szCs w:val="28"/>
          <w:shd w:val="clear" w:color="auto" w:fill="FFFFFF"/>
        </w:rPr>
        <w:t>研究生学位论文盲审工作的通知</w:t>
      </w:r>
      <w:r>
        <w:rPr>
          <w:b/>
          <w:bCs/>
          <w:sz w:val="28"/>
          <w:szCs w:val="28"/>
        </w:rPr>
        <w:t>》</w:t>
      </w:r>
    </w:p>
    <w:p/>
    <w:p>
      <w:r>
        <w:drawing>
          <wp:inline distT="0" distB="0" distL="0" distR="0">
            <wp:extent cx="5643245" cy="2529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l="9680"/>
                    <a:stretch>
                      <a:fillRect/>
                    </a:stretch>
                  </pic:blipFill>
                  <pic:spPr>
                    <a:xfrm>
                      <a:off x="0" y="0"/>
                      <a:ext cx="5655880" cy="25354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69B3D"/>
    <w:multiLevelType w:val="singleLevel"/>
    <w:tmpl w:val="B4C69B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3BC477"/>
    <w:multiLevelType w:val="singleLevel"/>
    <w:tmpl w:val="793BC4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DE42589"/>
    <w:multiLevelType w:val="singleLevel"/>
    <w:tmpl w:val="7DE4258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2F1785"/>
    <w:rsid w:val="000E2741"/>
    <w:rsid w:val="000F683D"/>
    <w:rsid w:val="001E09DE"/>
    <w:rsid w:val="002F1785"/>
    <w:rsid w:val="00E32F79"/>
    <w:rsid w:val="00E71199"/>
    <w:rsid w:val="0E7F0B64"/>
    <w:rsid w:val="5A6373D1"/>
    <w:rsid w:val="79E1464E"/>
    <w:rsid w:val="7D4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2023-01-03T06:57:00Z</dcterms:created>
  <dc:creator>李文骏</dc:creator>
  <cp:lastModifiedBy>味</cp:lastModifiedBy>
  <dcterms:modified xsi:type="dcterms:W3CDTF">2023-02-28T13:56:23Z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E629786F2BC04BEF89F6DF2E954AD15B</vt:lpwstr>
  </property>
</Properties>
</file>