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苏州市独墅湖医院党员组织关系转入流程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通过线上方式完成转接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由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原</w:t>
      </w:r>
      <w:r>
        <w:rPr>
          <w:rFonts w:hint="eastAsia" w:ascii="仿宋_GB2312" w:eastAsia="仿宋_GB2312" w:hAnsiTheme="minorEastAsia"/>
          <w:sz w:val="32"/>
          <w:szCs w:val="32"/>
        </w:rPr>
        <w:t>所在党支部在“全国党员管理信息系统”发起转出，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系统中</w:t>
      </w:r>
      <w:r>
        <w:rPr>
          <w:rFonts w:hint="eastAsia" w:ascii="仿宋_GB2312" w:eastAsia="仿宋_GB2312" w:hAnsiTheme="minorEastAsia"/>
          <w:sz w:val="32"/>
          <w:szCs w:val="32"/>
        </w:rPr>
        <w:t>转入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 w:hAnsiTheme="minorEastAsia"/>
          <w:sz w:val="32"/>
          <w:szCs w:val="32"/>
        </w:rPr>
        <w:t>“中国共产党苏州市独墅湖医院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第x支部委员会</w:t>
      </w:r>
      <w:r>
        <w:rPr>
          <w:rFonts w:hint="eastAsia" w:ascii="仿宋_GB2312" w:eastAsia="仿宋_GB2312" w:hAnsiTheme="minorEastAsia"/>
          <w:sz w:val="32"/>
          <w:szCs w:val="32"/>
        </w:rPr>
        <w:t>”。党费缴纳截止日期</w:t>
      </w:r>
      <w:r>
        <w:rPr>
          <w:rFonts w:hint="eastAsia" w:ascii="仿宋_GB2312" w:eastAsia="仿宋_GB2312" w:hAnsiTheme="minorEastAsia"/>
          <w:color w:val="FF0000"/>
          <w:sz w:val="32"/>
          <w:szCs w:val="32"/>
        </w:rPr>
        <w:t>一般为转出当月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 w:hAnsiTheme="minorEastAsia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color w:val="FF0000"/>
          <w:sz w:val="32"/>
          <w:szCs w:val="32"/>
          <w:lang w:val="en-US" w:eastAsia="zh-CN"/>
        </w:rPr>
        <w:t>注：党员办理组织关系前需提供入党志愿书复印件或扫描件，待工作人员核查无误后予以接收。联系人：俞剑飞，电话：0512-65955434。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各科室对应支部参考下表：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921" w:tblpY="8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center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支部</w:t>
            </w: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center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所含科室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22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center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第一党支部</w:t>
            </w:r>
          </w:p>
        </w:tc>
        <w:tc>
          <w:tcPr>
            <w:tcW w:w="6300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心内科、呼吸内科、消化科、肿瘤科、全科医学科、精神科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体检中心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center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第二党支部</w:t>
            </w: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神经内科、中西医结合科、皮肤科、放疗科、肾内科、内分泌科、日间病房、感染科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第三党支部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泌尿外科、神经外科、普外科、烧伤整形科、骨科、胸外科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第四党支部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麻醉手术科、重症医学科、妇产科、眼科、介入与血管外科、耳鼻咽喉科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口腔科、消毒供应中心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第五党支部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急诊科、生殖医学中心、核医学科、放射科、门诊（护理）、小儿科、发热门诊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内镜中心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第六党支部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临床检测中心、药学部、超声科、病理科、临床营养科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222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第七党支部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320" w:firstLineChars="100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ascii="仿宋_GB2312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shd w:val="clear" w:color="auto" w:fill="FFFFFF"/>
              </w:rPr>
              <w:t>院领导、党政综合办、组织人事处、纪检监察部、医务处、质量管理处、感染管理处、护理部、门急诊服务中心、医保办、科研部、财务处、医学工程处、信息处、基建后勤处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OTcyNWM4YmM4MjY0ZTNmMDZiM2IwZWFkZjZhNTUifQ=="/>
  </w:docVars>
  <w:rsids>
    <w:rsidRoot w:val="06C13234"/>
    <w:rsid w:val="06C13234"/>
    <w:rsid w:val="091D0F53"/>
    <w:rsid w:val="13197966"/>
    <w:rsid w:val="16255E2F"/>
    <w:rsid w:val="2707694A"/>
    <w:rsid w:val="2B6D6A23"/>
    <w:rsid w:val="2F351FD3"/>
    <w:rsid w:val="39E13CD4"/>
    <w:rsid w:val="3F044601"/>
    <w:rsid w:val="44975A25"/>
    <w:rsid w:val="552429A6"/>
    <w:rsid w:val="5C203A1E"/>
    <w:rsid w:val="605F715E"/>
    <w:rsid w:val="64676964"/>
    <w:rsid w:val="6AA858C3"/>
    <w:rsid w:val="70CF4CE5"/>
    <w:rsid w:val="7C0A147D"/>
    <w:rsid w:val="7FA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502</Characters>
  <Lines>0</Lines>
  <Paragraphs>0</Paragraphs>
  <TotalTime>0</TotalTime>
  <ScaleCrop>false</ScaleCrop>
  <LinksUpToDate>false</LinksUpToDate>
  <CharactersWithSpaces>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2021-06-01T05:53:00Z</dcterms:created>
  <dc:creator>Think</dc:creator>
  <cp:lastModifiedBy>俞剑飞</cp:lastModifiedBy>
  <dcterms:modified xsi:type="dcterms:W3CDTF">2023-04-19T02:41:11Z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EF0A3510CADC4599B8210DB26B8266F4_13</vt:lpwstr>
  </property>
</Properties>
</file>