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AF" w:rsidRPr="00220FF7" w:rsidRDefault="00C10CAF" w:rsidP="00EA5823">
      <w:pPr>
        <w:pStyle w:val="1"/>
        <w:spacing w:before="312" w:after="312" w:line="360" w:lineRule="exact"/>
        <w:rPr>
          <w:color w:val="000000" w:themeColor="text1"/>
        </w:rPr>
      </w:pPr>
      <w:bookmarkStart w:id="0" w:name="_Toc484538500"/>
      <w:r w:rsidRPr="00220FF7">
        <w:rPr>
          <w:rFonts w:hint="eastAsia"/>
          <w:color w:val="000000" w:themeColor="text1"/>
        </w:rPr>
        <w:t>苏州大学临床医学硕士专业学位研究生培养方案实施细则</w:t>
      </w:r>
      <w:bookmarkEnd w:id="0"/>
    </w:p>
    <w:p w:rsidR="00C10CAF" w:rsidRPr="00220FF7" w:rsidRDefault="00060F28" w:rsidP="00060F28">
      <w:pPr>
        <w:ind w:firstLine="560"/>
        <w:rPr>
          <w:color w:val="000000" w:themeColor="text1"/>
        </w:rPr>
      </w:pPr>
      <w:r w:rsidRPr="00220FF7">
        <w:rPr>
          <w:rFonts w:hint="eastAsia"/>
          <w:color w:val="000000" w:themeColor="text1"/>
        </w:rPr>
        <w:t xml:space="preserve">                          </w:t>
      </w:r>
      <w:r w:rsidR="00C10CAF" w:rsidRPr="00220FF7">
        <w:rPr>
          <w:rFonts w:hint="eastAsia"/>
          <w:color w:val="000000" w:themeColor="text1"/>
        </w:rPr>
        <w:t>(</w:t>
      </w:r>
      <w:r w:rsidR="00C10CAF" w:rsidRPr="00220FF7">
        <w:rPr>
          <w:rFonts w:hint="eastAsia"/>
          <w:color w:val="000000" w:themeColor="text1"/>
        </w:rPr>
        <w:t>修改稿</w:t>
      </w:r>
      <w:r w:rsidR="00C10CAF" w:rsidRPr="00220FF7">
        <w:rPr>
          <w:rFonts w:hint="eastAsia"/>
          <w:color w:val="000000" w:themeColor="text1"/>
        </w:rPr>
        <w:t>)</w:t>
      </w:r>
    </w:p>
    <w:p w:rsidR="000D0681" w:rsidRPr="00220FF7" w:rsidRDefault="000D0681" w:rsidP="000D0681">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为贯彻落实国务院学位委员会《关于印发临床医学、口腔医学和中医硕士专业学位研究生指导性培养方案的通知》及其附件《临床医学硕士专业学位研究生指导性培养方案》（学位〔2015〕9号）精神，促进我校临床医学专业学位研究生教育与住院医师规范化培训制度有机衔接，全面</w:t>
      </w:r>
      <w:r w:rsidRPr="00220FF7">
        <w:rPr>
          <w:rFonts w:ascii="仿宋" w:hAnsi="仿宋" w:hint="eastAsia"/>
          <w:color w:val="000000" w:themeColor="text1"/>
          <w:szCs w:val="28"/>
        </w:rPr>
        <w:t>提高临床医学硕士专业学位研究生培养质量，</w:t>
      </w:r>
      <w:r w:rsidRPr="00220FF7">
        <w:rPr>
          <w:rFonts w:ascii="仿宋" w:hAnsi="仿宋" w:cs="宋体" w:hint="eastAsia"/>
          <w:color w:val="000000" w:themeColor="text1"/>
          <w:szCs w:val="28"/>
        </w:rPr>
        <w:t>特制定本实施细则。</w:t>
      </w:r>
    </w:p>
    <w:p w:rsidR="00C10CAF" w:rsidRPr="00220FF7" w:rsidRDefault="000D0681" w:rsidP="000D0681">
      <w:pPr>
        <w:spacing w:line="360" w:lineRule="exact"/>
        <w:ind w:firstLineChars="0" w:firstLine="0"/>
        <w:rPr>
          <w:rFonts w:ascii="仿宋" w:hAnsi="仿宋" w:cs="宋体"/>
          <w:b/>
          <w:color w:val="000000" w:themeColor="text1"/>
        </w:rPr>
      </w:pPr>
      <w:r w:rsidRPr="00220FF7">
        <w:rPr>
          <w:rFonts w:hint="eastAsia"/>
          <w:color w:val="000000" w:themeColor="text1"/>
        </w:rPr>
        <w:t xml:space="preserve">    </w:t>
      </w:r>
      <w:r w:rsidR="00C10CAF" w:rsidRPr="00220FF7">
        <w:rPr>
          <w:rFonts w:ascii="仿宋" w:hAnsi="仿宋" w:cs="宋体" w:hint="eastAsia"/>
          <w:b/>
          <w:color w:val="000000" w:themeColor="text1"/>
        </w:rPr>
        <w:t xml:space="preserve">第一条 </w:t>
      </w:r>
      <w:r w:rsidR="000934DB" w:rsidRPr="00220FF7">
        <w:rPr>
          <w:rFonts w:ascii="仿宋" w:hAnsi="仿宋" w:cs="宋体" w:hint="eastAsia"/>
          <w:b/>
          <w:color w:val="000000" w:themeColor="text1"/>
        </w:rPr>
        <w:t xml:space="preserve"> </w:t>
      </w:r>
      <w:r w:rsidR="00C10CAF" w:rsidRPr="00220FF7">
        <w:rPr>
          <w:rFonts w:ascii="仿宋" w:hAnsi="仿宋" w:cs="宋体" w:hint="eastAsia"/>
          <w:b/>
          <w:color w:val="000000" w:themeColor="text1"/>
        </w:rPr>
        <w:t>培养目标与要求</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一、培养热爱医疗卫生事业，具有良好职业道德、人文素养和专业素质的临床医师。</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二、掌握坚实的医学基础理论、基本知识和基本技能，具备较强临床分析和实践能力，以及良好的表达能力与医患沟通能力。能独立、规范地承担本专业和相关专业的常见多发病诊治工作。</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三、掌握临床科学研究的基本方法，并有一定的临床研究能力和临床教学能力。</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四、具有较熟练阅读本专业外文资料的能力和较好的外语交流能力。</w:t>
      </w:r>
    </w:p>
    <w:p w:rsidR="00C10CAF" w:rsidRPr="00220FF7" w:rsidRDefault="00C10CAF" w:rsidP="00C10CAF">
      <w:pPr>
        <w:spacing w:line="360" w:lineRule="exact"/>
        <w:ind w:firstLine="562"/>
        <w:rPr>
          <w:rFonts w:ascii="仿宋" w:hAnsi="仿宋" w:cs="宋体"/>
          <w:b/>
          <w:color w:val="000000" w:themeColor="text1"/>
        </w:rPr>
      </w:pPr>
      <w:r w:rsidRPr="00220FF7">
        <w:rPr>
          <w:rFonts w:ascii="仿宋" w:hAnsi="仿宋" w:cs="宋体" w:hint="eastAsia"/>
          <w:b/>
          <w:color w:val="000000" w:themeColor="text1"/>
        </w:rPr>
        <w:t>第二条  学习年限与培养原则</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一、学习年限。学习年限为3年。在规定时间内未达到培养要求者可以延期学习年限，但学习年限最长不超过5年。</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二、培养原则。培养采用理论学习、临床轮转与导师指导相结合的方式，以临床轮转为主。培养过程按照住院医师规范化培训内容与标准进行，同时参加学位课程学习、以及临床研究能力和教学能力的全面培养。</w:t>
      </w:r>
    </w:p>
    <w:p w:rsidR="00C10CAF" w:rsidRPr="00220FF7" w:rsidRDefault="00C10CAF" w:rsidP="00C10CAF">
      <w:pPr>
        <w:spacing w:line="360" w:lineRule="exact"/>
        <w:ind w:firstLine="562"/>
        <w:rPr>
          <w:rFonts w:ascii="仿宋" w:hAnsi="仿宋" w:cs="宋体"/>
          <w:b/>
          <w:bCs/>
          <w:color w:val="000000" w:themeColor="text1"/>
        </w:rPr>
      </w:pPr>
      <w:r w:rsidRPr="00220FF7">
        <w:rPr>
          <w:rFonts w:ascii="仿宋" w:hAnsi="仿宋" w:cs="宋体" w:hint="eastAsia"/>
          <w:b/>
          <w:bCs/>
          <w:color w:val="000000" w:themeColor="text1"/>
        </w:rPr>
        <w:t>第三条  课程学习与考核</w:t>
      </w:r>
    </w:p>
    <w:p w:rsidR="00C10CAF" w:rsidRPr="00220FF7" w:rsidRDefault="00C10CAF" w:rsidP="00C10CAF">
      <w:pPr>
        <w:spacing w:line="360" w:lineRule="exact"/>
        <w:ind w:firstLine="560"/>
        <w:rPr>
          <w:rFonts w:ascii="仿宋" w:hAnsi="仿宋"/>
          <w:color w:val="000000" w:themeColor="text1"/>
        </w:rPr>
      </w:pPr>
      <w:r w:rsidRPr="00220FF7">
        <w:rPr>
          <w:rFonts w:ascii="仿宋" w:hAnsi="仿宋" w:hint="eastAsia"/>
          <w:color w:val="000000" w:themeColor="text1"/>
        </w:rPr>
        <w:t>一、课程设置。课程包括：公共必修课(政治、外语)、专业基础课、专业课和选修课。学位课程须同时满足学校学位授予规定和住院医师规范化培训要求。专业基础课、专业课和选修课内容涵盖人文素养、临床科研方法、公共卫生、法律法规等类别课程。</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cs="宋体" w:hint="eastAsia"/>
          <w:color w:val="000000" w:themeColor="text1"/>
        </w:rPr>
        <w:t>二、课程学分</w:t>
      </w:r>
    </w:p>
    <w:p w:rsidR="00C10CAF" w:rsidRPr="00220FF7" w:rsidRDefault="00C10CAF" w:rsidP="00C10CAF">
      <w:pPr>
        <w:spacing w:line="360" w:lineRule="exact"/>
        <w:ind w:firstLine="560"/>
        <w:rPr>
          <w:rFonts w:ascii="仿宋" w:hAnsi="仿宋" w:cs="宋体"/>
          <w:color w:val="000000" w:themeColor="text1"/>
        </w:rPr>
      </w:pPr>
      <w:r w:rsidRPr="00220FF7">
        <w:rPr>
          <w:rFonts w:ascii="仿宋" w:hAnsi="仿宋" w:hint="eastAsia"/>
          <w:color w:val="000000" w:themeColor="text1"/>
        </w:rPr>
        <w:t>课程总学分不少于22学分，其中：学位课程学分不少于</w:t>
      </w:r>
      <w:r w:rsidR="00EA5823" w:rsidRPr="00220FF7">
        <w:rPr>
          <w:rFonts w:ascii="仿宋" w:hAnsi="仿宋" w:hint="eastAsia"/>
          <w:color w:val="000000" w:themeColor="text1"/>
        </w:rPr>
        <w:t>15</w:t>
      </w:r>
      <w:r w:rsidRPr="00220FF7">
        <w:rPr>
          <w:rFonts w:ascii="仿宋" w:hAnsi="仿宋" w:hint="eastAsia"/>
          <w:color w:val="000000" w:themeColor="text1"/>
        </w:rPr>
        <w:t>学分，选修课程学分不少于2学分。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29"/>
        <w:gridCol w:w="4125"/>
      </w:tblGrid>
      <w:tr w:rsidR="00C10CAF" w:rsidRPr="00220FF7" w:rsidTr="00530CAC">
        <w:tc>
          <w:tcPr>
            <w:tcW w:w="2907" w:type="pct"/>
            <w:shd w:val="clear" w:color="auto" w:fill="auto"/>
            <w:vAlign w:val="center"/>
          </w:tcPr>
          <w:p w:rsidR="00C10CAF" w:rsidRPr="00220FF7" w:rsidRDefault="00C10CAF" w:rsidP="00530CAC">
            <w:pPr>
              <w:spacing w:line="360" w:lineRule="exact"/>
              <w:ind w:firstLine="482"/>
              <w:rPr>
                <w:rFonts w:ascii="仿宋" w:hAnsi="仿宋" w:cs="宋体"/>
                <w:b/>
                <w:color w:val="000000" w:themeColor="text1"/>
                <w:sz w:val="24"/>
                <w:szCs w:val="24"/>
              </w:rPr>
            </w:pPr>
            <w:r w:rsidRPr="00220FF7">
              <w:rPr>
                <w:rFonts w:ascii="仿宋" w:hAnsi="仿宋" w:cs="宋体" w:hint="eastAsia"/>
                <w:b/>
                <w:color w:val="000000" w:themeColor="text1"/>
                <w:sz w:val="24"/>
                <w:szCs w:val="24"/>
              </w:rPr>
              <w:t>课程名称</w:t>
            </w:r>
          </w:p>
        </w:tc>
        <w:tc>
          <w:tcPr>
            <w:tcW w:w="2093" w:type="pct"/>
            <w:shd w:val="clear" w:color="auto" w:fill="auto"/>
            <w:vAlign w:val="center"/>
          </w:tcPr>
          <w:p w:rsidR="00C10CAF" w:rsidRPr="00220FF7" w:rsidRDefault="00C10CAF"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2"/>
              <w:rPr>
                <w:rFonts w:ascii="仿宋" w:hAnsi="仿宋" w:cs="宋体"/>
                <w:color w:val="000000" w:themeColor="text1"/>
                <w:sz w:val="24"/>
                <w:szCs w:val="24"/>
              </w:rPr>
            </w:pPr>
            <w:r w:rsidRPr="00220FF7">
              <w:rPr>
                <w:rFonts w:ascii="仿宋" w:hAnsi="仿宋" w:cs="宋体" w:hint="eastAsia"/>
                <w:b/>
                <w:bCs/>
                <w:color w:val="000000" w:themeColor="text1"/>
                <w:sz w:val="24"/>
                <w:szCs w:val="24"/>
              </w:rPr>
              <w:t>公共必修课</w:t>
            </w:r>
          </w:p>
        </w:tc>
        <w:tc>
          <w:tcPr>
            <w:tcW w:w="2093" w:type="pct"/>
            <w:shd w:val="clear" w:color="auto" w:fill="auto"/>
            <w:vAlign w:val="center"/>
          </w:tcPr>
          <w:p w:rsidR="00C10CAF" w:rsidRPr="00220FF7" w:rsidRDefault="00C10CAF"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5学分</w:t>
            </w:r>
          </w:p>
        </w:tc>
      </w:tr>
      <w:tr w:rsidR="00C10CAF" w:rsidRPr="00220FF7" w:rsidTr="00530CAC">
        <w:tc>
          <w:tcPr>
            <w:tcW w:w="2907" w:type="pct"/>
            <w:shd w:val="clear" w:color="auto" w:fill="auto"/>
            <w:vAlign w:val="center"/>
          </w:tcPr>
          <w:p w:rsidR="00C10CAF" w:rsidRPr="00220FF7" w:rsidRDefault="00FF035F" w:rsidP="00530CAC">
            <w:pPr>
              <w:spacing w:line="360" w:lineRule="exact"/>
              <w:ind w:firstLine="480"/>
              <w:rPr>
                <w:rFonts w:ascii="仿宋" w:hAnsi="仿宋" w:cs="宋体"/>
                <w:color w:val="000000" w:themeColor="text1"/>
                <w:sz w:val="24"/>
                <w:szCs w:val="24"/>
              </w:rPr>
            </w:pPr>
            <w:r>
              <w:rPr>
                <w:rFonts w:ascii="仿宋" w:hAnsi="仿宋" w:cs="宋体" w:hint="eastAsia"/>
                <w:color w:val="000000" w:themeColor="text1"/>
                <w:sz w:val="24"/>
                <w:szCs w:val="24"/>
              </w:rPr>
              <w:t xml:space="preserve">    </w:t>
            </w:r>
            <w:r w:rsidR="00C10CAF" w:rsidRPr="00220FF7">
              <w:rPr>
                <w:rFonts w:ascii="仿宋" w:hAnsi="仿宋" w:cs="宋体" w:hint="eastAsia"/>
                <w:color w:val="000000" w:themeColor="text1"/>
                <w:sz w:val="24"/>
                <w:szCs w:val="24"/>
              </w:rPr>
              <w:t>政治理论课</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3学分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0"/>
              <w:rPr>
                <w:rFonts w:ascii="仿宋" w:hAnsi="仿宋" w:cs="宋体"/>
                <w:color w:val="000000" w:themeColor="text1"/>
                <w:sz w:val="24"/>
                <w:szCs w:val="24"/>
              </w:rPr>
            </w:pPr>
            <w:r w:rsidRPr="00220FF7">
              <w:rPr>
                <w:rFonts w:ascii="仿宋" w:hAnsi="仿宋" w:cs="宋体" w:hint="eastAsia"/>
                <w:color w:val="000000" w:themeColor="text1"/>
                <w:sz w:val="24"/>
                <w:szCs w:val="24"/>
              </w:rPr>
              <w:t xml:space="preserve">    外语</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rPr>
          <w:trHeight w:val="529"/>
        </w:trPr>
        <w:tc>
          <w:tcPr>
            <w:tcW w:w="2907" w:type="pct"/>
            <w:shd w:val="clear" w:color="auto" w:fill="auto"/>
            <w:vAlign w:val="center"/>
          </w:tcPr>
          <w:p w:rsidR="00C10CAF" w:rsidRPr="00220FF7" w:rsidRDefault="00C10CAF" w:rsidP="00530CAC">
            <w:pPr>
              <w:spacing w:line="360" w:lineRule="exact"/>
              <w:ind w:firstLine="482"/>
              <w:rPr>
                <w:rFonts w:ascii="仿宋" w:hAnsi="仿宋" w:cs="宋体"/>
                <w:color w:val="000000" w:themeColor="text1"/>
                <w:sz w:val="24"/>
                <w:szCs w:val="24"/>
              </w:rPr>
            </w:pPr>
            <w:r w:rsidRPr="00220FF7">
              <w:rPr>
                <w:rFonts w:ascii="仿宋" w:hAnsi="仿宋" w:cs="宋体" w:hint="eastAsia"/>
                <w:b/>
                <w:bCs/>
                <w:color w:val="000000" w:themeColor="text1"/>
                <w:sz w:val="24"/>
                <w:szCs w:val="24"/>
              </w:rPr>
              <w:t>专业基础课</w:t>
            </w:r>
          </w:p>
        </w:tc>
        <w:tc>
          <w:tcPr>
            <w:tcW w:w="2093" w:type="pct"/>
            <w:shd w:val="clear" w:color="auto" w:fill="auto"/>
            <w:vAlign w:val="center"/>
          </w:tcPr>
          <w:p w:rsidR="00C10CAF" w:rsidRPr="00220FF7" w:rsidRDefault="00C10CAF"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8学分</w:t>
            </w:r>
          </w:p>
        </w:tc>
      </w:tr>
      <w:tr w:rsidR="00C10CAF" w:rsidRPr="00220FF7" w:rsidTr="00530CAC">
        <w:tc>
          <w:tcPr>
            <w:tcW w:w="2907" w:type="pct"/>
            <w:shd w:val="clear" w:color="auto" w:fill="auto"/>
            <w:vAlign w:val="center"/>
          </w:tcPr>
          <w:p w:rsidR="00C10CAF" w:rsidRPr="00220FF7" w:rsidRDefault="00CA344C" w:rsidP="00530CAC">
            <w:pPr>
              <w:spacing w:line="360" w:lineRule="exact"/>
              <w:ind w:firstLine="480"/>
              <w:rPr>
                <w:rFonts w:ascii="仿宋" w:hAnsi="仿宋" w:cs="宋体"/>
                <w:color w:val="000000" w:themeColor="text1"/>
                <w:sz w:val="24"/>
                <w:szCs w:val="24"/>
              </w:rPr>
            </w:pPr>
            <w:r>
              <w:rPr>
                <w:rFonts w:ascii="仿宋" w:hAnsi="仿宋" w:cs="宋体" w:hint="eastAsia"/>
                <w:color w:val="000000" w:themeColor="text1"/>
                <w:sz w:val="24"/>
                <w:szCs w:val="24"/>
              </w:rPr>
              <w:t xml:space="preserve">    </w:t>
            </w:r>
            <w:r w:rsidR="00C10CAF" w:rsidRPr="00220FF7">
              <w:rPr>
                <w:rFonts w:ascii="仿宋" w:hAnsi="仿宋" w:cs="宋体" w:hint="eastAsia"/>
                <w:color w:val="000000" w:themeColor="text1"/>
                <w:sz w:val="24"/>
                <w:szCs w:val="24"/>
              </w:rPr>
              <w:t>卫生法律、法规</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A344C" w:rsidP="00530CAC">
            <w:pPr>
              <w:spacing w:line="360" w:lineRule="exact"/>
              <w:ind w:firstLine="480"/>
              <w:rPr>
                <w:rFonts w:ascii="仿宋" w:hAnsi="仿宋" w:cs="宋体"/>
                <w:color w:val="000000" w:themeColor="text1"/>
                <w:sz w:val="24"/>
                <w:szCs w:val="24"/>
              </w:rPr>
            </w:pPr>
            <w:r>
              <w:rPr>
                <w:rFonts w:ascii="仿宋" w:hAnsi="仿宋" w:cs="宋体" w:hint="eastAsia"/>
                <w:color w:val="000000" w:themeColor="text1"/>
                <w:sz w:val="24"/>
                <w:szCs w:val="24"/>
              </w:rPr>
              <w:t xml:space="preserve">    </w:t>
            </w:r>
            <w:r w:rsidR="00C10CAF" w:rsidRPr="00220FF7">
              <w:rPr>
                <w:rFonts w:ascii="仿宋" w:hAnsi="仿宋" w:cs="宋体" w:hint="eastAsia"/>
                <w:color w:val="000000" w:themeColor="text1"/>
                <w:sz w:val="24"/>
                <w:szCs w:val="24"/>
              </w:rPr>
              <w:t>循证医学</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A344C" w:rsidP="00530CAC">
            <w:pPr>
              <w:spacing w:line="360" w:lineRule="exact"/>
              <w:ind w:firstLine="480"/>
              <w:rPr>
                <w:rFonts w:ascii="仿宋" w:hAnsi="仿宋" w:cs="宋体"/>
                <w:color w:val="000000" w:themeColor="text1"/>
                <w:sz w:val="24"/>
                <w:szCs w:val="24"/>
              </w:rPr>
            </w:pPr>
            <w:r>
              <w:rPr>
                <w:rFonts w:ascii="仿宋" w:hAnsi="仿宋" w:cs="宋体" w:hint="eastAsia"/>
                <w:color w:val="000000" w:themeColor="text1"/>
                <w:sz w:val="24"/>
                <w:szCs w:val="24"/>
              </w:rPr>
              <w:lastRenderedPageBreak/>
              <w:t xml:space="preserve">    </w:t>
            </w:r>
            <w:r w:rsidR="00C10CAF" w:rsidRPr="00220FF7">
              <w:rPr>
                <w:rFonts w:ascii="仿宋" w:hAnsi="仿宋" w:cs="宋体" w:hint="eastAsia"/>
                <w:color w:val="000000" w:themeColor="text1"/>
                <w:sz w:val="24"/>
                <w:szCs w:val="24"/>
              </w:rPr>
              <w:t>临床思维与人际沟通</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A344C" w:rsidP="00530CAC">
            <w:pPr>
              <w:spacing w:line="360" w:lineRule="exact"/>
              <w:ind w:firstLine="480"/>
              <w:rPr>
                <w:rFonts w:ascii="仿宋" w:hAnsi="仿宋" w:cs="宋体"/>
                <w:color w:val="000000" w:themeColor="text1"/>
                <w:sz w:val="24"/>
                <w:szCs w:val="24"/>
              </w:rPr>
            </w:pPr>
            <w:r>
              <w:rPr>
                <w:rFonts w:ascii="仿宋" w:hAnsi="仿宋" w:cs="宋体" w:hint="eastAsia"/>
                <w:color w:val="000000" w:themeColor="text1"/>
                <w:sz w:val="24"/>
                <w:szCs w:val="24"/>
              </w:rPr>
              <w:t xml:space="preserve">    </w:t>
            </w:r>
            <w:r w:rsidR="00C10CAF" w:rsidRPr="00220FF7">
              <w:rPr>
                <w:rFonts w:ascii="仿宋" w:hAnsi="仿宋" w:cs="宋体" w:hint="eastAsia"/>
                <w:color w:val="000000" w:themeColor="text1"/>
                <w:sz w:val="24"/>
                <w:szCs w:val="24"/>
              </w:rPr>
              <w:t>重点传染病防治知识</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rPr>
          <w:trHeight w:val="568"/>
        </w:trPr>
        <w:tc>
          <w:tcPr>
            <w:tcW w:w="2907" w:type="pct"/>
            <w:shd w:val="clear" w:color="auto" w:fill="auto"/>
            <w:vAlign w:val="center"/>
          </w:tcPr>
          <w:p w:rsidR="00C10CAF" w:rsidRPr="00220FF7" w:rsidRDefault="00C10CAF" w:rsidP="00530CAC">
            <w:pPr>
              <w:spacing w:line="360" w:lineRule="exact"/>
              <w:ind w:firstLine="482"/>
              <w:rPr>
                <w:rFonts w:ascii="仿宋" w:hAnsi="仿宋" w:cs="宋体"/>
                <w:color w:val="000000" w:themeColor="text1"/>
                <w:sz w:val="24"/>
                <w:szCs w:val="24"/>
              </w:rPr>
            </w:pPr>
            <w:r w:rsidRPr="00220FF7">
              <w:rPr>
                <w:rFonts w:ascii="仿宋" w:hAnsi="仿宋" w:cs="宋体" w:hint="eastAsia"/>
                <w:b/>
                <w:bCs/>
                <w:color w:val="000000" w:themeColor="text1"/>
                <w:sz w:val="24"/>
                <w:szCs w:val="24"/>
              </w:rPr>
              <w:t>专业课</w:t>
            </w:r>
          </w:p>
        </w:tc>
        <w:tc>
          <w:tcPr>
            <w:tcW w:w="2093" w:type="pct"/>
            <w:shd w:val="clear" w:color="auto" w:fill="auto"/>
            <w:vAlign w:val="center"/>
          </w:tcPr>
          <w:p w:rsidR="00C10CAF" w:rsidRPr="00220FF7" w:rsidRDefault="00EA5823"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2</w:t>
            </w:r>
            <w:r w:rsidR="00C10CAF" w:rsidRPr="00220FF7">
              <w:rPr>
                <w:rFonts w:ascii="仿宋" w:hAnsi="仿宋" w:cs="宋体" w:hint="eastAsia"/>
                <w:b/>
                <w:color w:val="000000" w:themeColor="text1"/>
                <w:sz w:val="24"/>
                <w:szCs w:val="24"/>
              </w:rPr>
              <w:t>学分</w:t>
            </w:r>
          </w:p>
        </w:tc>
      </w:tr>
      <w:tr w:rsidR="00C10CAF" w:rsidRPr="00220FF7" w:rsidTr="00530CAC">
        <w:trPr>
          <w:trHeight w:val="568"/>
        </w:trPr>
        <w:tc>
          <w:tcPr>
            <w:tcW w:w="2907" w:type="pct"/>
            <w:shd w:val="clear" w:color="auto" w:fill="auto"/>
            <w:vAlign w:val="center"/>
          </w:tcPr>
          <w:p w:rsidR="00C10CAF" w:rsidRPr="00220FF7" w:rsidRDefault="00CA344C" w:rsidP="00530CAC">
            <w:pPr>
              <w:spacing w:line="360" w:lineRule="exact"/>
              <w:ind w:firstLineChars="300" w:firstLine="720"/>
              <w:rPr>
                <w:rFonts w:ascii="仿宋" w:hAnsi="仿宋" w:cs="宋体"/>
                <w:color w:val="000000" w:themeColor="text1"/>
                <w:sz w:val="24"/>
                <w:szCs w:val="24"/>
              </w:rPr>
            </w:pPr>
            <w:r>
              <w:rPr>
                <w:rFonts w:ascii="仿宋" w:hAnsi="仿宋" w:cs="宋体" w:hint="eastAsia"/>
                <w:color w:val="000000" w:themeColor="text1"/>
                <w:sz w:val="24"/>
                <w:szCs w:val="24"/>
              </w:rPr>
              <w:t xml:space="preserve">  </w:t>
            </w:r>
            <w:r w:rsidR="000255D3" w:rsidRPr="00220FF7">
              <w:rPr>
                <w:rFonts w:ascii="仿宋" w:hAnsi="仿宋" w:cs="宋体" w:hint="eastAsia"/>
                <w:color w:val="000000" w:themeColor="text1"/>
                <w:sz w:val="24"/>
                <w:szCs w:val="24"/>
              </w:rPr>
              <w:t>临床专科研究进展及技术</w:t>
            </w:r>
          </w:p>
        </w:tc>
        <w:tc>
          <w:tcPr>
            <w:tcW w:w="2093" w:type="pct"/>
            <w:shd w:val="clear" w:color="auto" w:fill="auto"/>
            <w:vAlign w:val="center"/>
          </w:tcPr>
          <w:p w:rsidR="00C10CAF" w:rsidRPr="00220FF7" w:rsidRDefault="00EA5823"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w:t>
            </w:r>
            <w:r w:rsidR="00C10CAF" w:rsidRPr="00220FF7">
              <w:rPr>
                <w:rFonts w:ascii="仿宋" w:hAnsi="仿宋" w:cs="宋体" w:hint="eastAsia"/>
                <w:color w:val="000000" w:themeColor="text1"/>
                <w:sz w:val="24"/>
                <w:szCs w:val="24"/>
              </w:rPr>
              <w:t>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2"/>
              <w:rPr>
                <w:rFonts w:ascii="仿宋" w:hAnsi="仿宋" w:cs="宋体"/>
                <w:color w:val="000000" w:themeColor="text1"/>
                <w:sz w:val="24"/>
                <w:szCs w:val="24"/>
              </w:rPr>
            </w:pPr>
            <w:r w:rsidRPr="00220FF7">
              <w:rPr>
                <w:rFonts w:ascii="仿宋" w:hAnsi="仿宋" w:cs="宋体" w:hint="eastAsia"/>
                <w:b/>
                <w:bCs/>
                <w:color w:val="000000" w:themeColor="text1"/>
                <w:sz w:val="24"/>
                <w:szCs w:val="24"/>
              </w:rPr>
              <w:t>选修课</w:t>
            </w:r>
            <w:r w:rsidRPr="00220FF7">
              <w:rPr>
                <w:rFonts w:ascii="仿宋" w:hAnsi="仿宋" w:cs="宋体" w:hint="eastAsia"/>
                <w:bCs/>
                <w:color w:val="000000" w:themeColor="text1"/>
                <w:sz w:val="24"/>
                <w:szCs w:val="24"/>
              </w:rPr>
              <w:t>（选修不少于1门，且不少于2学分）</w:t>
            </w:r>
          </w:p>
        </w:tc>
        <w:tc>
          <w:tcPr>
            <w:tcW w:w="2093" w:type="pct"/>
            <w:shd w:val="clear" w:color="auto" w:fill="auto"/>
            <w:vAlign w:val="center"/>
          </w:tcPr>
          <w:p w:rsidR="00C10CAF" w:rsidRPr="00220FF7" w:rsidRDefault="00C10CAF"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0"/>
              <w:rPr>
                <w:rFonts w:ascii="仿宋" w:hAnsi="仿宋" w:cs="宋体"/>
                <w:color w:val="000000" w:themeColor="text1"/>
                <w:sz w:val="24"/>
                <w:szCs w:val="24"/>
              </w:rPr>
            </w:pPr>
            <w:r w:rsidRPr="00220FF7">
              <w:rPr>
                <w:rFonts w:ascii="仿宋" w:hAnsi="仿宋" w:cs="宋体" w:hint="eastAsia"/>
                <w:color w:val="000000" w:themeColor="text1"/>
                <w:sz w:val="24"/>
                <w:szCs w:val="24"/>
              </w:rPr>
              <w:t xml:space="preserve">    临床流行病学</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0"/>
              <w:rPr>
                <w:rFonts w:ascii="仿宋" w:hAnsi="仿宋" w:cs="宋体"/>
                <w:color w:val="000000" w:themeColor="text1"/>
                <w:sz w:val="24"/>
                <w:szCs w:val="24"/>
              </w:rPr>
            </w:pPr>
            <w:r w:rsidRPr="00220FF7">
              <w:rPr>
                <w:rFonts w:ascii="仿宋" w:hAnsi="仿宋" w:cs="宋体" w:hint="eastAsia"/>
                <w:color w:val="000000" w:themeColor="text1"/>
                <w:sz w:val="24"/>
                <w:szCs w:val="24"/>
              </w:rPr>
              <w:t xml:space="preserve">    医学统计学</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0"/>
              <w:rPr>
                <w:rFonts w:ascii="仿宋" w:hAnsi="仿宋" w:cs="宋体"/>
                <w:color w:val="000000" w:themeColor="text1"/>
                <w:sz w:val="24"/>
                <w:szCs w:val="24"/>
              </w:rPr>
            </w:pPr>
            <w:r w:rsidRPr="00220FF7">
              <w:rPr>
                <w:rFonts w:ascii="仿宋" w:hAnsi="仿宋" w:cs="宋体" w:hint="eastAsia"/>
                <w:color w:val="000000" w:themeColor="text1"/>
                <w:sz w:val="24"/>
                <w:szCs w:val="24"/>
              </w:rPr>
              <w:t xml:space="preserve">    免疫学</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480"/>
              <w:rPr>
                <w:rFonts w:ascii="仿宋" w:hAnsi="仿宋" w:cs="宋体"/>
                <w:color w:val="000000" w:themeColor="text1"/>
                <w:sz w:val="24"/>
                <w:szCs w:val="24"/>
              </w:rPr>
            </w:pPr>
            <w:r w:rsidRPr="00220FF7">
              <w:rPr>
                <w:rFonts w:ascii="仿宋" w:hAnsi="仿宋" w:cs="宋体" w:hint="eastAsia"/>
                <w:color w:val="000000" w:themeColor="text1"/>
                <w:sz w:val="24"/>
                <w:szCs w:val="24"/>
              </w:rPr>
              <w:t xml:space="preserve">    分子生物学</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r w:rsidR="00C10CAF" w:rsidRPr="00220FF7" w:rsidTr="00530CAC">
        <w:tc>
          <w:tcPr>
            <w:tcW w:w="2907" w:type="pct"/>
            <w:shd w:val="clear" w:color="auto" w:fill="auto"/>
            <w:vAlign w:val="center"/>
          </w:tcPr>
          <w:p w:rsidR="00C10CAF" w:rsidRPr="00220FF7" w:rsidRDefault="00FF035F" w:rsidP="00FF035F">
            <w:pPr>
              <w:spacing w:line="360" w:lineRule="exact"/>
              <w:ind w:firstLineChars="83"/>
              <w:rPr>
                <w:rFonts w:ascii="仿宋" w:hAnsi="仿宋" w:cs="宋体"/>
                <w:b/>
                <w:color w:val="000000" w:themeColor="text1"/>
                <w:sz w:val="24"/>
                <w:szCs w:val="24"/>
              </w:rPr>
            </w:pPr>
            <w:r>
              <w:rPr>
                <w:rFonts w:ascii="仿宋" w:hAnsi="仿宋" w:cs="宋体" w:hint="eastAsia"/>
                <w:b/>
                <w:color w:val="000000" w:themeColor="text1"/>
                <w:sz w:val="24"/>
                <w:szCs w:val="24"/>
              </w:rPr>
              <w:t xml:space="preserve">   </w:t>
            </w:r>
            <w:r w:rsidR="00C10CAF" w:rsidRPr="00220FF7">
              <w:rPr>
                <w:rFonts w:ascii="仿宋" w:hAnsi="仿宋" w:cs="宋体" w:hint="eastAsia"/>
                <w:b/>
                <w:color w:val="000000" w:themeColor="text1"/>
                <w:sz w:val="24"/>
                <w:szCs w:val="24"/>
              </w:rPr>
              <w:t>培养环节</w:t>
            </w:r>
          </w:p>
        </w:tc>
        <w:tc>
          <w:tcPr>
            <w:tcW w:w="2093" w:type="pct"/>
            <w:shd w:val="clear" w:color="auto" w:fill="auto"/>
            <w:vAlign w:val="center"/>
          </w:tcPr>
          <w:p w:rsidR="00C10CAF" w:rsidRPr="00220FF7" w:rsidRDefault="00EA5823" w:rsidP="00530CAC">
            <w:pPr>
              <w:spacing w:line="360" w:lineRule="exact"/>
              <w:ind w:firstLine="482"/>
              <w:jc w:val="center"/>
              <w:rPr>
                <w:rFonts w:ascii="仿宋" w:hAnsi="仿宋" w:cs="宋体"/>
                <w:b/>
                <w:color w:val="000000" w:themeColor="text1"/>
                <w:sz w:val="24"/>
                <w:szCs w:val="24"/>
              </w:rPr>
            </w:pPr>
            <w:r w:rsidRPr="00220FF7">
              <w:rPr>
                <w:rFonts w:ascii="仿宋" w:hAnsi="仿宋" w:cs="宋体" w:hint="eastAsia"/>
                <w:b/>
                <w:color w:val="000000" w:themeColor="text1"/>
                <w:sz w:val="24"/>
                <w:szCs w:val="24"/>
              </w:rPr>
              <w:t>5</w:t>
            </w:r>
            <w:r w:rsidR="00C10CAF" w:rsidRPr="00220FF7">
              <w:rPr>
                <w:rFonts w:ascii="仿宋" w:hAnsi="仿宋" w:cs="宋体" w:hint="eastAsia"/>
                <w:b/>
                <w:color w:val="000000" w:themeColor="text1"/>
                <w:sz w:val="24"/>
                <w:szCs w:val="24"/>
              </w:rPr>
              <w:t>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Chars="400" w:firstLine="960"/>
              <w:rPr>
                <w:rFonts w:ascii="仿宋" w:hAnsi="仿宋" w:cs="宋体"/>
                <w:color w:val="000000" w:themeColor="text1"/>
                <w:sz w:val="24"/>
                <w:szCs w:val="24"/>
              </w:rPr>
            </w:pPr>
            <w:r w:rsidRPr="00220FF7">
              <w:rPr>
                <w:rFonts w:ascii="仿宋" w:hAnsi="仿宋" w:cs="宋体" w:hint="eastAsia"/>
                <w:color w:val="000000" w:themeColor="text1"/>
                <w:sz w:val="24"/>
                <w:szCs w:val="24"/>
              </w:rPr>
              <w:t>文献综述与开题报告</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1学分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Chars="400" w:firstLine="960"/>
              <w:rPr>
                <w:rFonts w:ascii="仿宋" w:hAnsi="仿宋" w:cs="宋体"/>
                <w:color w:val="000000" w:themeColor="text1"/>
                <w:sz w:val="24"/>
                <w:szCs w:val="24"/>
              </w:rPr>
            </w:pPr>
            <w:r w:rsidRPr="00220FF7">
              <w:rPr>
                <w:rFonts w:ascii="仿宋" w:hAnsi="仿宋" w:cs="宋体" w:hint="eastAsia"/>
                <w:color w:val="000000" w:themeColor="text1"/>
                <w:sz w:val="24"/>
                <w:szCs w:val="24"/>
              </w:rPr>
              <w:t>中期考核</w:t>
            </w:r>
          </w:p>
        </w:tc>
        <w:tc>
          <w:tcPr>
            <w:tcW w:w="2093" w:type="pct"/>
            <w:shd w:val="clear" w:color="auto" w:fill="auto"/>
            <w:vAlign w:val="center"/>
          </w:tcPr>
          <w:p w:rsidR="00C10CAF" w:rsidRPr="00220FF7" w:rsidRDefault="00EA5823"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w:t>
            </w:r>
            <w:r w:rsidR="00C10CAF" w:rsidRPr="00220FF7">
              <w:rPr>
                <w:rFonts w:ascii="仿宋" w:hAnsi="仿宋" w:cs="宋体" w:hint="eastAsia"/>
                <w:color w:val="000000" w:themeColor="text1"/>
                <w:sz w:val="24"/>
                <w:szCs w:val="24"/>
              </w:rPr>
              <w:t>学分</w:t>
            </w:r>
          </w:p>
        </w:tc>
      </w:tr>
      <w:tr w:rsidR="00C10CAF" w:rsidRPr="00220FF7" w:rsidTr="00530CAC">
        <w:tc>
          <w:tcPr>
            <w:tcW w:w="2907" w:type="pct"/>
            <w:shd w:val="clear" w:color="auto" w:fill="auto"/>
            <w:vAlign w:val="center"/>
          </w:tcPr>
          <w:p w:rsidR="00C10CAF" w:rsidRPr="00220FF7" w:rsidRDefault="00C10CAF" w:rsidP="00530CAC">
            <w:pPr>
              <w:spacing w:line="360" w:lineRule="exact"/>
              <w:ind w:firstLineChars="400" w:firstLine="960"/>
              <w:rPr>
                <w:rFonts w:ascii="仿宋" w:hAnsi="仿宋" w:cs="宋体"/>
                <w:color w:val="000000" w:themeColor="text1"/>
                <w:sz w:val="24"/>
                <w:szCs w:val="24"/>
              </w:rPr>
            </w:pPr>
            <w:r w:rsidRPr="00220FF7">
              <w:rPr>
                <w:rFonts w:ascii="仿宋" w:hAnsi="仿宋" w:cs="宋体" w:hint="eastAsia"/>
                <w:color w:val="000000" w:themeColor="text1"/>
                <w:sz w:val="24"/>
                <w:szCs w:val="24"/>
              </w:rPr>
              <w:t>学术活动</w:t>
            </w:r>
          </w:p>
        </w:tc>
        <w:tc>
          <w:tcPr>
            <w:tcW w:w="2093" w:type="pct"/>
            <w:shd w:val="clear" w:color="auto" w:fill="auto"/>
            <w:vAlign w:val="center"/>
          </w:tcPr>
          <w:p w:rsidR="00C10CAF" w:rsidRPr="00220FF7" w:rsidRDefault="00C10CAF" w:rsidP="00530CAC">
            <w:pPr>
              <w:spacing w:line="360" w:lineRule="exact"/>
              <w:ind w:firstLine="480"/>
              <w:jc w:val="center"/>
              <w:rPr>
                <w:rFonts w:ascii="仿宋" w:hAnsi="仿宋" w:cs="宋体"/>
                <w:color w:val="000000" w:themeColor="text1"/>
                <w:sz w:val="24"/>
                <w:szCs w:val="24"/>
              </w:rPr>
            </w:pPr>
            <w:r w:rsidRPr="00220FF7">
              <w:rPr>
                <w:rFonts w:ascii="仿宋" w:hAnsi="仿宋" w:cs="宋体" w:hint="eastAsia"/>
                <w:color w:val="000000" w:themeColor="text1"/>
                <w:sz w:val="24"/>
                <w:szCs w:val="24"/>
              </w:rPr>
              <w:t>2学分</w:t>
            </w:r>
          </w:p>
        </w:tc>
      </w:tr>
    </w:tbl>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三、课程教学</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学位课程与住院医师规范化培训公共理论和临床专业理论学习相结合。课程教学由学校及基层培养单位、住院医师规范化培训基地（以下简称“培训基地”）共同组织和实施。</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公共必修课、专业基础课、选修课采取集中授课、网络教学、专题讲座等方式相结合教学。不同教学方式所占比重由教学实施单位根据课程特点分别确定并于课前公布，学校研究生教育督查与指导委员会负责督查和指导，确保课程教学质量。专业课采取专题讲座、教学研讨会、案例分析等方式教学。</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在临床轮转期间，每月安排不少于两个半天的集中学习，学习各相关学科的新进展、新知识。</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课程考核可采取笔试、口试</w:t>
      </w:r>
      <w:r w:rsidR="007947BF">
        <w:rPr>
          <w:rFonts w:ascii="仿宋" w:hAnsi="仿宋" w:cs="宋体" w:hint="eastAsia"/>
          <w:color w:val="000000" w:themeColor="text1"/>
          <w:szCs w:val="28"/>
        </w:rPr>
        <w:t>、技能考核</w:t>
      </w:r>
      <w:r w:rsidRPr="00220FF7">
        <w:rPr>
          <w:rFonts w:ascii="仿宋" w:hAnsi="仿宋" w:cs="宋体" w:hint="eastAsia"/>
          <w:color w:val="000000" w:themeColor="text1"/>
          <w:szCs w:val="28"/>
        </w:rPr>
        <w:t>等方式。</w:t>
      </w:r>
    </w:p>
    <w:p w:rsidR="00C10CAF" w:rsidRPr="00220FF7" w:rsidRDefault="00C10CAF" w:rsidP="00C10CAF">
      <w:pPr>
        <w:spacing w:line="360" w:lineRule="exact"/>
        <w:ind w:firstLine="562"/>
        <w:rPr>
          <w:rFonts w:ascii="仿宋" w:hAnsi="仿宋" w:cs="宋体"/>
          <w:b/>
          <w:color w:val="000000" w:themeColor="text1"/>
          <w:szCs w:val="28"/>
        </w:rPr>
      </w:pPr>
      <w:r w:rsidRPr="00220FF7">
        <w:rPr>
          <w:rFonts w:ascii="仿宋" w:hAnsi="仿宋" w:cs="宋体" w:hint="eastAsia"/>
          <w:b/>
          <w:color w:val="000000" w:themeColor="text1"/>
          <w:szCs w:val="28"/>
        </w:rPr>
        <w:t>第四条  临床能力训练和考核</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一、培训地点</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hint="eastAsia"/>
          <w:color w:val="000000" w:themeColor="text1"/>
          <w:szCs w:val="28"/>
        </w:rPr>
        <w:t>临床能力训练以提高临床实践能力为主，在卫生计生行政部门公布的住院医师规范化培训基地进行。我校临床医学硕士专业学位研究生的临床能力训练，</w:t>
      </w:r>
      <w:r w:rsidRPr="00220FF7">
        <w:rPr>
          <w:rFonts w:ascii="仿宋" w:hAnsi="仿宋" w:cs="宋体" w:hint="eastAsia"/>
          <w:color w:val="000000" w:themeColor="text1"/>
          <w:szCs w:val="28"/>
        </w:rPr>
        <w:t>原则上在导师所在医院进行,但导师所在医院未取得住院医师规范化培训基地资格，以及虽有培训基地资格，但参加培训的硕士生不能参加临床能力考核的除外。</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导师所在医院不具有培训基地资格的，硕士生本人申请，经导师同意，由学校统筹安排至相关培训基地接受临床能力训练和参加相应考核，或协商调整导师，或实行双导师制。</w:t>
      </w:r>
    </w:p>
    <w:p w:rsidR="00825EF5" w:rsidRPr="00220FF7" w:rsidRDefault="00C10CAF" w:rsidP="00825EF5">
      <w:pPr>
        <w:spacing w:line="360" w:lineRule="exact"/>
        <w:ind w:firstLine="560"/>
        <w:rPr>
          <w:rFonts w:ascii="仿宋" w:hAnsi="仿宋"/>
          <w:color w:val="000000" w:themeColor="text1"/>
          <w:szCs w:val="28"/>
        </w:rPr>
      </w:pPr>
      <w:r w:rsidRPr="00220FF7">
        <w:rPr>
          <w:rFonts w:ascii="仿宋" w:hAnsi="仿宋" w:cs="宋体" w:hint="eastAsia"/>
          <w:color w:val="000000" w:themeColor="text1"/>
          <w:szCs w:val="28"/>
        </w:rPr>
        <w:t>导师所在医院虽有培训基地资格，但参加培训的硕士生不能参加临床能力考核而因此无法获得《住院医师规范化培训合格证书》的，可由导师所在医院与其他培训基地协商，经学校同意，安排硕士生到其他医院（培训基地）参加培训和考核，或协商调整导师，或实行双导师制。</w:t>
      </w:r>
    </w:p>
    <w:p w:rsidR="00C10CAF" w:rsidRPr="00220FF7" w:rsidRDefault="00C10CAF" w:rsidP="00825EF5">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lastRenderedPageBreak/>
        <w:t>二、</w:t>
      </w:r>
      <w:r w:rsidRPr="00220FF7">
        <w:rPr>
          <w:rFonts w:ascii="仿宋" w:hAnsi="仿宋" w:cs="宋体" w:hint="eastAsia"/>
          <w:color w:val="000000" w:themeColor="text1"/>
          <w:szCs w:val="28"/>
        </w:rPr>
        <w:t>培训时间</w:t>
      </w:r>
    </w:p>
    <w:p w:rsidR="00C10CAF" w:rsidRPr="00220FF7" w:rsidRDefault="00C10CAF" w:rsidP="00825EF5">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临床轮转按照《国家卫生计生委办公厅关于印发住院医师规范化培训基地认定标准(试行)和住院医师规范化培训内容与标准(试行)》(国卫办科教发〔2014〕48号)进行，实际培训时间不少于33个月，达到各专业培训标准细则的要求。</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三、临床能力考核</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hint="eastAsia"/>
          <w:color w:val="000000" w:themeColor="text1"/>
          <w:szCs w:val="28"/>
        </w:rPr>
        <w:t>主要考核硕士生是否具有较强的临床分析、思维能力和实践操作能力。严格按照住院医师规范化培训的过程考核和结业考核进行，学校认定其临床能力考核结果</w:t>
      </w:r>
      <w:r w:rsidRPr="00220FF7">
        <w:rPr>
          <w:rFonts w:ascii="仿宋" w:hAnsi="仿宋" w:cs="宋体" w:hint="eastAsia"/>
          <w:color w:val="000000" w:themeColor="text1"/>
          <w:szCs w:val="28"/>
        </w:rPr>
        <w:t>。</w:t>
      </w:r>
    </w:p>
    <w:p w:rsidR="00C10CAF" w:rsidRPr="00220FF7" w:rsidRDefault="00C10CAF" w:rsidP="00C10CAF">
      <w:pPr>
        <w:spacing w:line="360" w:lineRule="exact"/>
        <w:ind w:firstLine="562"/>
        <w:rPr>
          <w:rFonts w:ascii="仿宋" w:hAnsi="仿宋" w:cs="宋体"/>
          <w:b/>
          <w:color w:val="000000" w:themeColor="text1"/>
          <w:szCs w:val="28"/>
        </w:rPr>
      </w:pPr>
      <w:r w:rsidRPr="00220FF7">
        <w:rPr>
          <w:rFonts w:ascii="仿宋" w:hAnsi="仿宋" w:cs="宋体" w:hint="eastAsia"/>
          <w:b/>
          <w:color w:val="000000" w:themeColor="text1"/>
          <w:szCs w:val="28"/>
        </w:rPr>
        <w:t>第五条  科研与教学培训</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一、硕士生须掌握文献检索、资料收集、病例观察、医学统计、循证医学等科学研究方法。能够熟练地搜集和处理资料，在临床实践中发现问题，科学分析和总结，研究解决问题，探索有价值的临床现象和规律。</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二、硕士生须参加教学查房、病例讨论会、专题讲座、小讲课等教学工作；能够参与见习/实习医生和低年资住院医师的临床带教工作。</w:t>
      </w:r>
    </w:p>
    <w:p w:rsidR="00C10CAF" w:rsidRPr="00220FF7" w:rsidRDefault="00C10CAF" w:rsidP="00C10CAF">
      <w:pPr>
        <w:spacing w:line="360" w:lineRule="exact"/>
        <w:ind w:firstLine="562"/>
        <w:rPr>
          <w:rFonts w:ascii="仿宋" w:hAnsi="仿宋" w:cs="宋体"/>
          <w:b/>
          <w:color w:val="000000" w:themeColor="text1"/>
          <w:szCs w:val="28"/>
        </w:rPr>
      </w:pPr>
      <w:r w:rsidRPr="00220FF7">
        <w:rPr>
          <w:rFonts w:ascii="仿宋" w:hAnsi="仿宋" w:cs="宋体" w:hint="eastAsia"/>
          <w:b/>
          <w:color w:val="000000" w:themeColor="text1"/>
          <w:szCs w:val="28"/>
        </w:rPr>
        <w:t>第六条  培养环节</w:t>
      </w:r>
    </w:p>
    <w:p w:rsidR="00C10CAF" w:rsidRPr="00220FF7" w:rsidRDefault="00C10CAF" w:rsidP="00C10CAF">
      <w:pPr>
        <w:spacing w:line="360" w:lineRule="exact"/>
        <w:ind w:firstLine="560"/>
        <w:rPr>
          <w:rFonts w:ascii="仿宋" w:hAnsi="仿宋" w:cs="宋体"/>
          <w:color w:val="000000" w:themeColor="text1"/>
          <w:szCs w:val="28"/>
        </w:rPr>
      </w:pPr>
      <w:r w:rsidRPr="00220FF7">
        <w:rPr>
          <w:rFonts w:hint="eastAsia"/>
          <w:color w:val="000000" w:themeColor="text1"/>
        </w:rPr>
        <w:t>1</w:t>
      </w:r>
      <w:r w:rsidRPr="00220FF7">
        <w:rPr>
          <w:rFonts w:hint="eastAsia"/>
          <w:color w:val="000000" w:themeColor="text1"/>
        </w:rPr>
        <w:t>、文献综述与开题报告</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硕士学位论文开题报告书应在导师指导下，由硕士生根据专业培养目标，结合导师所承担的研究课题或本人的研究特长，与导师协商确定论文选题，在广泛查阅文献资料、深入调研的基础上撰写文献综述和开题报告书。硕士生学位论文开题报告书内容应包括：学位论文研究课题的名称、目的及意义、研究内容、研究方案、研究经费预算、已取得的预研数据和研究基础、可能的困难和解决方案等。硕士学位论文开题报告书须有一定参考文献量。</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原则上，硕士生于第二学期第十五周前完成学位论文选题的开题报告。以一级学科或二级学科为单元组织，成立相应的学科（专业）开题报告考核小组，由不少于 3 名具有</w:t>
      </w:r>
      <w:r w:rsidR="003A2D62">
        <w:rPr>
          <w:rFonts w:ascii="仿宋" w:hAnsi="仿宋" w:hint="eastAsia"/>
          <w:color w:val="000000" w:themeColor="text1"/>
          <w:szCs w:val="28"/>
        </w:rPr>
        <w:t>副高职称（含副高职称）以上</w:t>
      </w:r>
      <w:r w:rsidRPr="00220FF7">
        <w:rPr>
          <w:rFonts w:ascii="仿宋" w:hAnsi="仿宋" w:hint="eastAsia"/>
          <w:color w:val="000000" w:themeColor="text1"/>
          <w:szCs w:val="28"/>
        </w:rPr>
        <w:t>的相关学科专家组成。考核小组就研究课题的创新性、科学性、可行性以及是否具有重要的实用价值和理论意义等方面进行综合评审，提出修改意见和是否可以开题的意见。</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对于不能开题的选题及设计方案，须在2个月内重新提出新的、或修改的方案。开题报告审核通过后，正式进入论文工作阶段。</w:t>
      </w:r>
      <w:r w:rsidR="00344805">
        <w:rPr>
          <w:rFonts w:ascii="仿宋" w:hAnsi="仿宋" w:hint="eastAsia"/>
          <w:color w:val="000000" w:themeColor="text1"/>
          <w:szCs w:val="28"/>
        </w:rPr>
        <w:t>开题报告的具体要求见《苏州大学研究生学位论文开题管理</w:t>
      </w:r>
      <w:r w:rsidRPr="00220FF7">
        <w:rPr>
          <w:rFonts w:ascii="仿宋" w:hAnsi="仿宋" w:hint="eastAsia"/>
          <w:color w:val="000000" w:themeColor="text1"/>
          <w:szCs w:val="28"/>
        </w:rPr>
        <w:t>办法》。</w:t>
      </w:r>
    </w:p>
    <w:p w:rsidR="00C10CAF" w:rsidRPr="00220FF7" w:rsidRDefault="00C10CAF" w:rsidP="00C10CAF">
      <w:pPr>
        <w:spacing w:line="360" w:lineRule="exact"/>
        <w:ind w:firstLine="560"/>
        <w:rPr>
          <w:rFonts w:eastAsia="黑体"/>
          <w:color w:val="000000" w:themeColor="text1"/>
          <w:szCs w:val="28"/>
        </w:rPr>
      </w:pPr>
      <w:r w:rsidRPr="00220FF7">
        <w:rPr>
          <w:rFonts w:hint="eastAsia"/>
          <w:color w:val="000000" w:themeColor="text1"/>
        </w:rPr>
        <w:t>2</w:t>
      </w:r>
      <w:r w:rsidRPr="00220FF7">
        <w:rPr>
          <w:rFonts w:hint="eastAsia"/>
          <w:color w:val="000000" w:themeColor="text1"/>
        </w:rPr>
        <w:t>、中期考核</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硕士生在学位论文开题通过 6 个月后可提出中期考核申请，原则上在第三学期第十五周之前进行。中期考核全面考核硕士生思想政治素质、课程学习、论文进展及科研创新能力等。</w:t>
      </w:r>
    </w:p>
    <w:p w:rsidR="00C10CAF" w:rsidRPr="00220FF7" w:rsidRDefault="00825EF5"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考核内容由四</w:t>
      </w:r>
      <w:r w:rsidR="00C10CAF" w:rsidRPr="00220FF7">
        <w:rPr>
          <w:rFonts w:ascii="仿宋" w:hAnsi="仿宋" w:hint="eastAsia"/>
          <w:color w:val="000000" w:themeColor="text1"/>
          <w:szCs w:val="28"/>
        </w:rPr>
        <w:t>部分组成：</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1) 政治思想及道德品质表现。主要从硕士生政治素质、治学态度、道德修养、集体观念、组织纪律等方面考核硕士生品行是否达到培养目标的要求。</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2) 课程学习情况。主要考核硕士生个人培养计划的执行情况、课程未修满和重修情况。</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lastRenderedPageBreak/>
        <w:t>3) 科研能力及学位论文进展情况。主要结合硕士生论文研究课题进展情况、学术交流、文献阅读、学术论文发表等科研活动的情况进行考核，考查硕士生是否按照开题报告的研究内容和进度开展科研工作，研究课题的进展情况，是否有违反学术道德情况，以及硕士生从事科学研究的能力。</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以一级学科或二级学科为单元组织，成立相应的中期考核考核小组，成员由</w:t>
      </w:r>
      <w:r w:rsidR="00FA4925">
        <w:rPr>
          <w:rFonts w:ascii="仿宋" w:hAnsi="仿宋" w:hint="eastAsia"/>
          <w:color w:val="000000" w:themeColor="text1"/>
          <w:szCs w:val="28"/>
        </w:rPr>
        <w:t>不少于3名具有副高职称（含副高职称）以上的</w:t>
      </w:r>
      <w:r w:rsidRPr="00220FF7">
        <w:rPr>
          <w:rFonts w:ascii="仿宋" w:hAnsi="仿宋" w:hint="eastAsia"/>
          <w:color w:val="000000" w:themeColor="text1"/>
          <w:szCs w:val="28"/>
        </w:rPr>
        <w:t>相关学科专家组成。考核小组对中期考核结果做出结论性评定意见，给出考核评定等级，考核过程应有详细纪录。</w:t>
      </w:r>
    </w:p>
    <w:p w:rsidR="00C10CAF" w:rsidRPr="00220FF7" w:rsidRDefault="00344805" w:rsidP="00C10CAF">
      <w:pPr>
        <w:spacing w:line="360" w:lineRule="exact"/>
        <w:ind w:firstLine="560"/>
        <w:rPr>
          <w:rFonts w:ascii="仿宋" w:hAnsi="仿宋"/>
          <w:color w:val="000000" w:themeColor="text1"/>
          <w:szCs w:val="28"/>
        </w:rPr>
      </w:pPr>
      <w:r>
        <w:rPr>
          <w:rFonts w:ascii="仿宋" w:hAnsi="仿宋" w:hint="eastAsia"/>
          <w:color w:val="000000" w:themeColor="text1"/>
          <w:szCs w:val="28"/>
        </w:rPr>
        <w:t>中期考核要求详见《苏州大学研究生中期考核管理</w:t>
      </w:r>
      <w:r w:rsidR="00C10CAF" w:rsidRPr="00220FF7">
        <w:rPr>
          <w:rFonts w:ascii="仿宋" w:hAnsi="仿宋" w:hint="eastAsia"/>
          <w:color w:val="000000" w:themeColor="text1"/>
          <w:szCs w:val="28"/>
        </w:rPr>
        <w:t>办法》。</w:t>
      </w:r>
    </w:p>
    <w:p w:rsidR="0036034F" w:rsidRPr="00220FF7" w:rsidRDefault="00F058DA" w:rsidP="0036034F">
      <w:pPr>
        <w:spacing w:line="240" w:lineRule="auto"/>
        <w:ind w:firstLine="560"/>
        <w:rPr>
          <w:rFonts w:ascii="仿宋" w:hAnsi="仿宋"/>
          <w:color w:val="000000" w:themeColor="text1"/>
          <w:szCs w:val="28"/>
        </w:rPr>
      </w:pPr>
      <w:r w:rsidRPr="00220FF7">
        <w:rPr>
          <w:rFonts w:ascii="仿宋" w:hAnsi="仿宋" w:hint="eastAsia"/>
          <w:color w:val="000000" w:themeColor="text1"/>
          <w:szCs w:val="28"/>
        </w:rPr>
        <w:t>4)技能考核</w:t>
      </w:r>
    </w:p>
    <w:p w:rsidR="0036034F" w:rsidRPr="00220FF7" w:rsidRDefault="0036034F" w:rsidP="0036034F">
      <w:pPr>
        <w:spacing w:line="240" w:lineRule="auto"/>
        <w:ind w:firstLine="560"/>
        <w:rPr>
          <w:rFonts w:ascii="仿宋" w:hAnsi="仿宋" w:cs="Arial"/>
          <w:bCs/>
          <w:color w:val="000000" w:themeColor="text1"/>
          <w:szCs w:val="28"/>
        </w:rPr>
      </w:pPr>
      <w:r w:rsidRPr="00220FF7">
        <w:rPr>
          <w:rFonts w:ascii="仿宋" w:hAnsi="仿宋" w:cs="Arial" w:hint="eastAsia"/>
          <w:bCs/>
          <w:color w:val="000000" w:themeColor="text1"/>
          <w:szCs w:val="28"/>
        </w:rPr>
        <w:t>参照住培结业技能考核方案，包括辅助判读、采集病史、技能操作等内容。</w:t>
      </w:r>
    </w:p>
    <w:p w:rsidR="00C10CAF" w:rsidRPr="00220FF7" w:rsidRDefault="00C10CAF" w:rsidP="0036034F">
      <w:pPr>
        <w:spacing w:line="240" w:lineRule="auto"/>
        <w:ind w:firstLine="560"/>
        <w:rPr>
          <w:rFonts w:ascii="仿宋" w:hAnsi="仿宋"/>
          <w:color w:val="000000" w:themeColor="text1"/>
          <w:szCs w:val="28"/>
        </w:rPr>
      </w:pPr>
      <w:r w:rsidRPr="00220FF7">
        <w:rPr>
          <w:rFonts w:hint="eastAsia"/>
          <w:color w:val="000000" w:themeColor="text1"/>
        </w:rPr>
        <w:t>3</w:t>
      </w:r>
      <w:r w:rsidRPr="00220FF7">
        <w:rPr>
          <w:rFonts w:hint="eastAsia"/>
          <w:color w:val="000000" w:themeColor="text1"/>
        </w:rPr>
        <w:t>、学术活动</w:t>
      </w:r>
    </w:p>
    <w:p w:rsidR="00C10CAF" w:rsidRPr="00220FF7" w:rsidRDefault="00C10CAF" w:rsidP="00C10CAF">
      <w:pPr>
        <w:spacing w:line="360" w:lineRule="exact"/>
        <w:ind w:firstLine="560"/>
        <w:rPr>
          <w:color w:val="000000" w:themeColor="text1"/>
        </w:rPr>
      </w:pPr>
      <w:r w:rsidRPr="00220FF7">
        <w:rPr>
          <w:rFonts w:hint="eastAsia"/>
          <w:color w:val="000000" w:themeColor="text1"/>
        </w:rPr>
        <w:t>硕士生在学期间应至少选听</w:t>
      </w:r>
      <w:r w:rsidRPr="00220FF7">
        <w:rPr>
          <w:rFonts w:hint="eastAsia"/>
          <w:color w:val="000000" w:themeColor="text1"/>
        </w:rPr>
        <w:t>15</w:t>
      </w:r>
      <w:r w:rsidRPr="00220FF7">
        <w:rPr>
          <w:rFonts w:hint="eastAsia"/>
          <w:color w:val="000000" w:themeColor="text1"/>
        </w:rPr>
        <w:t>次学科进展类讲座（包括国际、国内的专题讲座、学术报告等），以获取更多的科研信息，拓宽知识范围。在参加学术报告后，</w:t>
      </w:r>
      <w:r w:rsidR="007947BF">
        <w:rPr>
          <w:rFonts w:hint="eastAsia"/>
          <w:color w:val="000000" w:themeColor="text1"/>
        </w:rPr>
        <w:t>将学术活动名称、主讲人、主办单位、地点、时间填入</w:t>
      </w:r>
      <w:r w:rsidRPr="00220FF7">
        <w:rPr>
          <w:rFonts w:hint="eastAsia"/>
          <w:color w:val="000000" w:themeColor="text1"/>
        </w:rPr>
        <w:t>《苏州大学研究生参加学术活动记录》，由导师签字认可，并撰写心得体会交导师签字认可，在论文答辩前一个学期末将经导师签字后的书面材料交所在培养单位研究生秘书存档备查。</w:t>
      </w:r>
    </w:p>
    <w:p w:rsidR="00C10CAF" w:rsidRPr="00220FF7" w:rsidRDefault="00C10CAF" w:rsidP="00C10CAF">
      <w:pPr>
        <w:spacing w:line="360" w:lineRule="exact"/>
        <w:ind w:firstLine="562"/>
        <w:rPr>
          <w:rFonts w:ascii="仿宋" w:hAnsi="仿宋" w:cs="宋体"/>
          <w:b/>
          <w:bCs/>
          <w:color w:val="000000" w:themeColor="text1"/>
          <w:szCs w:val="28"/>
        </w:rPr>
      </w:pPr>
      <w:r w:rsidRPr="00220FF7">
        <w:rPr>
          <w:rFonts w:ascii="仿宋" w:hAnsi="仿宋" w:cs="宋体" w:hint="eastAsia"/>
          <w:b/>
          <w:color w:val="000000" w:themeColor="text1"/>
          <w:szCs w:val="28"/>
        </w:rPr>
        <w:t xml:space="preserve">第七条  </w:t>
      </w:r>
      <w:r w:rsidRPr="00220FF7">
        <w:rPr>
          <w:rFonts w:ascii="仿宋" w:hAnsi="仿宋" w:cs="宋体" w:hint="eastAsia"/>
          <w:b/>
          <w:bCs/>
          <w:color w:val="000000" w:themeColor="text1"/>
          <w:szCs w:val="28"/>
        </w:rPr>
        <w:t>学位论文要求</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一、选题要求。选题应从临床实际出发，紧密结合临床需求，体现临床医学特点，具有科学性与实用性，鼓励与专业最新进展密切相关的自主选题。</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二、学位论文形式。学位论文可以是研究报告、临床疗效评价、专业文献循证研究、针对临床问题的实验研究等。</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三、学位论文要求。学位论文应符合学术规范要求。论文作者必须恪守学术道德规范和科研诚信原则。学位论文必须由研究者独立完成，与他人合作完成的学位论文需注明作者在其中的贡献度和具体研究内容。合作完成的学位论文已有一名作者申请硕士学位者，其他任何人在任何时间均不得以同样或相近的论文或经比对相似度超过20%的论文申请学位。注重知识产权保护，研究资料和数据具有可溯源性。对涉及国家机密和尚不能公开的研究结果，以及临床研究报告论文中涉及研究对象隐私和权益等问题，应遵守国家有关法律法规执行。</w:t>
      </w:r>
    </w:p>
    <w:p w:rsidR="00C10CAF" w:rsidRPr="00220FF7" w:rsidRDefault="00C10CAF" w:rsidP="00C10CAF">
      <w:pPr>
        <w:spacing w:line="360" w:lineRule="exact"/>
        <w:ind w:firstLine="562"/>
        <w:rPr>
          <w:rFonts w:ascii="仿宋" w:hAnsi="仿宋"/>
          <w:b/>
          <w:color w:val="000000" w:themeColor="text1"/>
          <w:szCs w:val="28"/>
        </w:rPr>
      </w:pPr>
      <w:r w:rsidRPr="00220FF7">
        <w:rPr>
          <w:rFonts w:ascii="仿宋" w:hAnsi="仿宋" w:hint="eastAsia"/>
          <w:b/>
          <w:color w:val="000000" w:themeColor="text1"/>
          <w:szCs w:val="28"/>
        </w:rPr>
        <w:t>第八条  硕士学位论文预答辩</w:t>
      </w:r>
    </w:p>
    <w:p w:rsidR="00C10CAF" w:rsidRPr="00220FF7" w:rsidRDefault="00C10CAF" w:rsidP="00C10CAF">
      <w:pPr>
        <w:spacing w:line="360" w:lineRule="exact"/>
        <w:ind w:firstLine="560"/>
        <w:rPr>
          <w:color w:val="000000" w:themeColor="text1"/>
        </w:rPr>
      </w:pPr>
      <w:r w:rsidRPr="00220FF7">
        <w:rPr>
          <w:rFonts w:hint="eastAsia"/>
          <w:color w:val="000000" w:themeColor="text1"/>
        </w:rPr>
        <w:t>一、在硕士学位论文正式答辩两个月前，必须进行学位论文预答辩。凡未参加预答辩者，不得参加硕士学位论文答辩。预答辩小组应事先审阅学位论文和开题报告以及专家开题论证意见等。</w:t>
      </w:r>
    </w:p>
    <w:p w:rsidR="00C10CAF" w:rsidRPr="00220FF7" w:rsidRDefault="00C10CAF" w:rsidP="00C10CAF">
      <w:pPr>
        <w:spacing w:line="360" w:lineRule="exact"/>
        <w:ind w:firstLine="560"/>
        <w:rPr>
          <w:color w:val="000000" w:themeColor="text1"/>
        </w:rPr>
      </w:pPr>
      <w:r w:rsidRPr="00220FF7">
        <w:rPr>
          <w:rFonts w:hint="eastAsia"/>
          <w:color w:val="000000" w:themeColor="text1"/>
        </w:rPr>
        <w:t>二、硕士学位论文预答辩由各院（部、所、中心）负责组织，预答辩小组由学位申请人的导师、指导小组成员以及本学科、相关学科的专家</w:t>
      </w:r>
      <w:r w:rsidRPr="00220FF7">
        <w:rPr>
          <w:rFonts w:hint="eastAsia"/>
          <w:color w:val="000000" w:themeColor="text1"/>
        </w:rPr>
        <w:t>3</w:t>
      </w:r>
      <w:r w:rsidRPr="00220FF7">
        <w:rPr>
          <w:rFonts w:hint="eastAsia"/>
          <w:color w:val="000000" w:themeColor="text1"/>
        </w:rPr>
        <w:t>或</w:t>
      </w:r>
      <w:r w:rsidRPr="00220FF7">
        <w:rPr>
          <w:rFonts w:hint="eastAsia"/>
          <w:color w:val="000000" w:themeColor="text1"/>
        </w:rPr>
        <w:t>5</w:t>
      </w:r>
      <w:r w:rsidRPr="00220FF7">
        <w:rPr>
          <w:rFonts w:hint="eastAsia"/>
          <w:color w:val="000000" w:themeColor="text1"/>
        </w:rPr>
        <w:t>人组成，其中应有学位论文开题论证专家。</w:t>
      </w:r>
    </w:p>
    <w:p w:rsidR="00C10CAF" w:rsidRPr="00220FF7" w:rsidRDefault="00C10CAF" w:rsidP="00C10CAF">
      <w:pPr>
        <w:spacing w:line="360" w:lineRule="exact"/>
        <w:ind w:firstLine="560"/>
        <w:rPr>
          <w:color w:val="000000" w:themeColor="text1"/>
        </w:rPr>
      </w:pPr>
      <w:r w:rsidRPr="00220FF7">
        <w:rPr>
          <w:rFonts w:hint="eastAsia"/>
          <w:color w:val="000000" w:themeColor="text1"/>
        </w:rPr>
        <w:t>三、预答辩通过者方可进行正式答辩，具体要求按《苏州大学硕士、博士学位授予工作细则》执行。</w:t>
      </w:r>
    </w:p>
    <w:p w:rsidR="00C10CAF" w:rsidRPr="00220FF7" w:rsidRDefault="00C10CAF" w:rsidP="00C10CAF">
      <w:pPr>
        <w:spacing w:line="360" w:lineRule="exact"/>
        <w:ind w:firstLine="562"/>
        <w:rPr>
          <w:rFonts w:ascii="仿宋" w:hAnsi="仿宋"/>
          <w:b/>
          <w:color w:val="000000" w:themeColor="text1"/>
        </w:rPr>
      </w:pPr>
      <w:r w:rsidRPr="00220FF7">
        <w:rPr>
          <w:rFonts w:ascii="仿宋" w:hAnsi="仿宋" w:hint="eastAsia"/>
          <w:b/>
          <w:color w:val="000000" w:themeColor="text1"/>
        </w:rPr>
        <w:lastRenderedPageBreak/>
        <w:t>第九条  学位论文评审</w:t>
      </w:r>
    </w:p>
    <w:p w:rsidR="00C10CAF" w:rsidRPr="00220FF7" w:rsidRDefault="00C10CAF" w:rsidP="00C10CAF">
      <w:pPr>
        <w:spacing w:line="360" w:lineRule="exact"/>
        <w:ind w:firstLineChars="0" w:firstLine="0"/>
        <w:rPr>
          <w:rFonts w:ascii="仿宋" w:hAnsi="仿宋"/>
          <w:color w:val="000000" w:themeColor="text1"/>
        </w:rPr>
      </w:pPr>
      <w:r w:rsidRPr="00220FF7">
        <w:rPr>
          <w:rFonts w:ascii="黑体" w:eastAsia="黑体" w:hAnsi="黑体" w:hint="eastAsia"/>
          <w:color w:val="000000" w:themeColor="text1"/>
        </w:rPr>
        <w:t xml:space="preserve">    </w:t>
      </w:r>
      <w:r w:rsidRPr="00220FF7">
        <w:rPr>
          <w:rFonts w:ascii="仿宋" w:hAnsi="仿宋" w:hint="eastAsia"/>
          <w:color w:val="000000" w:themeColor="text1"/>
        </w:rPr>
        <w:t>硕士学位论文</w:t>
      </w:r>
      <w:r w:rsidR="00CC0960" w:rsidRPr="00220FF7">
        <w:rPr>
          <w:rFonts w:ascii="仿宋" w:hAnsi="仿宋" w:hint="eastAsia"/>
          <w:color w:val="000000" w:themeColor="text1"/>
        </w:rPr>
        <w:t>在答辩前</w:t>
      </w:r>
      <w:r w:rsidR="00072693" w:rsidRPr="00220FF7">
        <w:rPr>
          <w:rFonts w:ascii="仿宋" w:hAnsi="仿宋" w:hint="eastAsia"/>
          <w:color w:val="000000" w:themeColor="text1"/>
        </w:rPr>
        <w:t>全部</w:t>
      </w:r>
      <w:r w:rsidRPr="00220FF7">
        <w:rPr>
          <w:rFonts w:ascii="仿宋" w:hAnsi="仿宋" w:hint="eastAsia"/>
          <w:color w:val="000000" w:themeColor="text1"/>
        </w:rPr>
        <w:t>进行盲审。硕士学位论文由各院（部、所、中心）负责送审。学位论文盲审的具体要求，按照《苏州大学硕士、博士学位论文盲审暂行实施办法》执行。学位论文评阅意见及评阅意见的处理具体按《苏州大学硕士、博士学位授予工作细则》执行。</w:t>
      </w:r>
    </w:p>
    <w:p w:rsidR="00C10CAF" w:rsidRPr="00220FF7" w:rsidRDefault="00C10CAF" w:rsidP="00C10CAF">
      <w:pPr>
        <w:tabs>
          <w:tab w:val="center" w:pos="4819"/>
        </w:tabs>
        <w:spacing w:line="360" w:lineRule="exact"/>
        <w:ind w:firstLine="562"/>
        <w:rPr>
          <w:rFonts w:ascii="仿宋" w:hAnsi="仿宋"/>
          <w:b/>
          <w:color w:val="000000" w:themeColor="text1"/>
          <w:szCs w:val="28"/>
        </w:rPr>
      </w:pPr>
      <w:r w:rsidRPr="00220FF7">
        <w:rPr>
          <w:rFonts w:ascii="仿宋" w:hAnsi="仿宋" w:hint="eastAsia"/>
          <w:b/>
          <w:color w:val="000000" w:themeColor="text1"/>
          <w:szCs w:val="28"/>
        </w:rPr>
        <w:t>第十条  硕士学位论文答辩</w:t>
      </w:r>
    </w:p>
    <w:p w:rsidR="00C10CAF" w:rsidRPr="00220FF7" w:rsidRDefault="00C10CAF" w:rsidP="00C10CAF">
      <w:pPr>
        <w:pStyle w:val="a5"/>
        <w:spacing w:line="240" w:lineRule="auto"/>
        <w:ind w:firstLine="560"/>
        <w:rPr>
          <w:color w:val="000000" w:themeColor="text1"/>
          <w:szCs w:val="21"/>
        </w:rPr>
      </w:pPr>
      <w:r w:rsidRPr="00220FF7">
        <w:rPr>
          <w:color w:val="000000" w:themeColor="text1"/>
          <w:szCs w:val="21"/>
        </w:rPr>
        <w:t>1</w:t>
      </w:r>
      <w:r w:rsidRPr="00220FF7">
        <w:rPr>
          <w:rFonts w:ascii="宋体" w:hAnsi="宋体" w:hint="eastAsia"/>
          <w:color w:val="000000" w:themeColor="text1"/>
          <w:szCs w:val="21"/>
        </w:rPr>
        <w:t>.</w:t>
      </w:r>
      <w:r w:rsidRPr="00220FF7">
        <w:rPr>
          <w:color w:val="000000" w:themeColor="text1"/>
          <w:szCs w:val="21"/>
        </w:rPr>
        <w:t>申请答辩条件</w:t>
      </w:r>
    </w:p>
    <w:p w:rsidR="00C10CAF" w:rsidRPr="00220FF7" w:rsidRDefault="00C10CAF" w:rsidP="00C10CAF">
      <w:pPr>
        <w:pStyle w:val="a5"/>
        <w:spacing w:line="240" w:lineRule="auto"/>
        <w:ind w:firstLine="560"/>
        <w:rPr>
          <w:color w:val="000000" w:themeColor="text1"/>
          <w:szCs w:val="21"/>
        </w:rPr>
      </w:pPr>
      <w:r w:rsidRPr="00220FF7">
        <w:rPr>
          <w:color w:val="000000" w:themeColor="text1"/>
          <w:szCs w:val="21"/>
        </w:rPr>
        <w:t>（</w:t>
      </w:r>
      <w:r w:rsidRPr="00220FF7">
        <w:rPr>
          <w:color w:val="000000" w:themeColor="text1"/>
          <w:szCs w:val="21"/>
        </w:rPr>
        <w:t>1</w:t>
      </w:r>
      <w:r w:rsidRPr="00220FF7">
        <w:rPr>
          <w:color w:val="000000" w:themeColor="text1"/>
          <w:szCs w:val="21"/>
        </w:rPr>
        <w:t>）</w:t>
      </w:r>
      <w:r w:rsidRPr="00220FF7">
        <w:rPr>
          <w:rFonts w:hint="eastAsia"/>
          <w:color w:val="000000" w:themeColor="text1"/>
          <w:szCs w:val="21"/>
        </w:rPr>
        <w:t>完成培养计划规定的培养环节，通过硕士学位课程和其他课程的考试，成绩合格，并取得规定的学分</w:t>
      </w:r>
      <w:r w:rsidR="00344805">
        <w:rPr>
          <w:rFonts w:hint="eastAsia"/>
          <w:color w:val="000000" w:themeColor="text1"/>
          <w:szCs w:val="21"/>
        </w:rPr>
        <w:t>。</w:t>
      </w:r>
    </w:p>
    <w:p w:rsidR="00C10CAF" w:rsidRPr="00220FF7" w:rsidRDefault="00C10CAF" w:rsidP="00C10CAF">
      <w:pPr>
        <w:pStyle w:val="a5"/>
        <w:spacing w:line="240" w:lineRule="auto"/>
        <w:ind w:firstLine="560"/>
        <w:rPr>
          <w:color w:val="000000" w:themeColor="text1"/>
          <w:szCs w:val="21"/>
        </w:rPr>
      </w:pPr>
      <w:r w:rsidRPr="00220FF7">
        <w:rPr>
          <w:color w:val="000000" w:themeColor="text1"/>
          <w:szCs w:val="21"/>
        </w:rPr>
        <w:t>（</w:t>
      </w:r>
      <w:r w:rsidRPr="00220FF7">
        <w:rPr>
          <w:color w:val="000000" w:themeColor="text1"/>
          <w:szCs w:val="21"/>
        </w:rPr>
        <w:t>2</w:t>
      </w:r>
      <w:r w:rsidRPr="00220FF7">
        <w:rPr>
          <w:color w:val="000000" w:themeColor="text1"/>
          <w:szCs w:val="21"/>
        </w:rPr>
        <w:t>）完成文献综述、开题报告及课题设计，通过</w:t>
      </w:r>
      <w:r w:rsidRPr="00220FF7">
        <w:rPr>
          <w:rFonts w:hint="eastAsia"/>
          <w:color w:val="000000" w:themeColor="text1"/>
          <w:szCs w:val="21"/>
        </w:rPr>
        <w:t>中期考核、</w:t>
      </w:r>
      <w:r w:rsidRPr="00220FF7">
        <w:rPr>
          <w:color w:val="000000" w:themeColor="text1"/>
          <w:szCs w:val="21"/>
        </w:rPr>
        <w:t>预答辩及学位论文</w:t>
      </w:r>
      <w:r w:rsidR="00344805">
        <w:rPr>
          <w:rFonts w:hint="eastAsia"/>
          <w:color w:val="000000" w:themeColor="text1"/>
          <w:szCs w:val="21"/>
        </w:rPr>
        <w:t>盲审。</w:t>
      </w:r>
    </w:p>
    <w:p w:rsidR="00C10CAF" w:rsidRPr="00220FF7" w:rsidRDefault="00C10CAF" w:rsidP="00C10CAF">
      <w:pPr>
        <w:pStyle w:val="a5"/>
        <w:spacing w:line="240" w:lineRule="auto"/>
        <w:ind w:firstLine="560"/>
        <w:rPr>
          <w:color w:val="000000" w:themeColor="text1"/>
          <w:szCs w:val="21"/>
        </w:rPr>
      </w:pPr>
      <w:r w:rsidRPr="00220FF7">
        <w:rPr>
          <w:color w:val="000000" w:themeColor="text1"/>
          <w:szCs w:val="21"/>
        </w:rPr>
        <w:t>（</w:t>
      </w:r>
      <w:r w:rsidRPr="00220FF7">
        <w:rPr>
          <w:rFonts w:hint="eastAsia"/>
          <w:color w:val="000000" w:themeColor="text1"/>
          <w:szCs w:val="21"/>
        </w:rPr>
        <w:t>3</w:t>
      </w:r>
      <w:r w:rsidRPr="00220FF7">
        <w:rPr>
          <w:color w:val="000000" w:themeColor="text1"/>
          <w:szCs w:val="21"/>
        </w:rPr>
        <w:t>）</w:t>
      </w:r>
      <w:r w:rsidRPr="00220FF7">
        <w:rPr>
          <w:rFonts w:hint="eastAsia"/>
          <w:color w:val="000000" w:themeColor="text1"/>
          <w:szCs w:val="21"/>
        </w:rPr>
        <w:t>完成硕士</w:t>
      </w:r>
      <w:r w:rsidRPr="00220FF7">
        <w:rPr>
          <w:color w:val="000000" w:themeColor="text1"/>
          <w:szCs w:val="21"/>
        </w:rPr>
        <w:t>学位论文</w:t>
      </w:r>
      <w:r w:rsidR="00344805">
        <w:rPr>
          <w:rFonts w:hint="eastAsia"/>
          <w:color w:val="000000" w:themeColor="text1"/>
          <w:szCs w:val="21"/>
        </w:rPr>
        <w:t>。</w:t>
      </w:r>
    </w:p>
    <w:p w:rsidR="00C10CAF" w:rsidRPr="00220FF7" w:rsidRDefault="00C10CAF" w:rsidP="00C10CAF">
      <w:pPr>
        <w:pStyle w:val="10"/>
        <w:ind w:firstLineChars="0" w:firstLine="0"/>
        <w:rPr>
          <w:color w:val="000000" w:themeColor="text1"/>
        </w:rPr>
      </w:pPr>
      <w:r w:rsidRPr="00220FF7">
        <w:rPr>
          <w:rFonts w:hint="eastAsia"/>
          <w:color w:val="000000" w:themeColor="text1"/>
        </w:rPr>
        <w:t xml:space="preserve">    </w:t>
      </w:r>
      <w:r w:rsidRPr="00220FF7">
        <w:rPr>
          <w:color w:val="000000" w:themeColor="text1"/>
        </w:rPr>
        <w:t>（4）</w:t>
      </w:r>
      <w:r w:rsidRPr="00220FF7">
        <w:rPr>
          <w:rFonts w:hint="eastAsia"/>
          <w:color w:val="000000" w:themeColor="text1"/>
        </w:rPr>
        <w:t>在攻读硕士学位期间取得规定的科研成果，</w:t>
      </w:r>
      <w:r w:rsidRPr="00220FF7">
        <w:rPr>
          <w:color w:val="000000" w:themeColor="text1"/>
        </w:rPr>
        <w:t>具体要求参见《</w:t>
      </w:r>
      <w:r w:rsidRPr="00220FF7">
        <w:rPr>
          <w:rFonts w:hint="eastAsia"/>
          <w:color w:val="000000" w:themeColor="text1"/>
        </w:rPr>
        <w:t>苏州大学关于研究生申请硕士、博士学位科研成果的规定</w:t>
      </w:r>
      <w:r w:rsidRPr="00220FF7">
        <w:rPr>
          <w:color w:val="000000" w:themeColor="text1"/>
        </w:rPr>
        <w:t>》。</w:t>
      </w:r>
    </w:p>
    <w:p w:rsidR="00C10CAF" w:rsidRPr="00220FF7" w:rsidRDefault="00C10CAF" w:rsidP="00C10CAF">
      <w:pPr>
        <w:pStyle w:val="10"/>
        <w:rPr>
          <w:color w:val="000000" w:themeColor="text1"/>
        </w:rPr>
      </w:pPr>
      <w:r w:rsidRPr="00220FF7">
        <w:rPr>
          <w:color w:val="000000" w:themeColor="text1"/>
        </w:rPr>
        <w:t>2</w:t>
      </w:r>
      <w:r w:rsidRPr="00220FF7">
        <w:rPr>
          <w:rFonts w:hint="eastAsia"/>
          <w:bCs/>
          <w:noProof w:val="0"/>
          <w:color w:val="000000" w:themeColor="text1"/>
          <w:kern w:val="2"/>
        </w:rPr>
        <w:t>.</w:t>
      </w:r>
      <w:r w:rsidRPr="00220FF7">
        <w:rPr>
          <w:color w:val="000000" w:themeColor="text1"/>
        </w:rPr>
        <w:t>填写《论文答辩申请表》，经导师和学位点负责人签署意见，系、部、院审核，报研究生学院批准后方可进行答辩。具体要求按《</w:t>
      </w:r>
      <w:r w:rsidRPr="00220FF7">
        <w:rPr>
          <w:rFonts w:hint="eastAsia"/>
          <w:color w:val="000000" w:themeColor="text1"/>
        </w:rPr>
        <w:t>苏州大学硕士、博士学位授予工作细则</w:t>
      </w:r>
      <w:r w:rsidRPr="00220FF7">
        <w:rPr>
          <w:color w:val="000000" w:themeColor="text1"/>
        </w:rPr>
        <w:t>》执行。</w:t>
      </w:r>
    </w:p>
    <w:p w:rsidR="00C10CAF" w:rsidRPr="00220FF7" w:rsidRDefault="00C10CAF" w:rsidP="00C10CAF">
      <w:pPr>
        <w:spacing w:line="360" w:lineRule="exact"/>
        <w:ind w:firstLine="562"/>
        <w:rPr>
          <w:rFonts w:ascii="仿宋" w:hAnsi="仿宋" w:cs="宋体"/>
          <w:b/>
          <w:bCs/>
          <w:color w:val="000000" w:themeColor="text1"/>
          <w:szCs w:val="28"/>
        </w:rPr>
      </w:pPr>
      <w:r w:rsidRPr="00220FF7">
        <w:rPr>
          <w:rFonts w:ascii="仿宋" w:hAnsi="仿宋" w:cs="宋体" w:hint="eastAsia"/>
          <w:b/>
          <w:bCs/>
          <w:color w:val="000000" w:themeColor="text1"/>
          <w:szCs w:val="28"/>
        </w:rPr>
        <w:t>第十一条 学位申请与授予</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一、申请条件</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1．完成临床医学硕士专业学位研究生培养方案所规定的各项要求；</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2．取得《医师资格证书》；</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3．完成住院医师规范化培训并取得《住院医师规范化培训合格证书》；</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4．通过硕士学位论文答辩。</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二、学位授予</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硕士生达到临床医学硕士专业学位的学位授予条件后，通过基层培养单位（培训基地），向学校学位管理部门提出申请，经学位评定委员会批准，授予临床医学硕士专业学位。</w:t>
      </w:r>
    </w:p>
    <w:p w:rsidR="00C10CAF" w:rsidRPr="00220FF7" w:rsidRDefault="00C10CAF" w:rsidP="00C10CAF">
      <w:pPr>
        <w:spacing w:line="360" w:lineRule="exact"/>
        <w:ind w:firstLine="562"/>
        <w:rPr>
          <w:rFonts w:ascii="仿宋" w:hAnsi="仿宋" w:cs="宋体"/>
          <w:b/>
          <w:bCs/>
          <w:color w:val="000000" w:themeColor="text1"/>
          <w:szCs w:val="28"/>
        </w:rPr>
      </w:pPr>
      <w:r w:rsidRPr="00220FF7">
        <w:rPr>
          <w:rFonts w:ascii="仿宋" w:hAnsi="仿宋" w:cs="宋体" w:hint="eastAsia"/>
          <w:b/>
          <w:bCs/>
          <w:color w:val="000000" w:themeColor="text1"/>
          <w:szCs w:val="28"/>
        </w:rPr>
        <w:t>第十二条 分流机制</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对不适宜继续按照临床医学硕士专业学位培养的研究生，由基层培养单位或分学位委员会审核提出，按照研究生学籍管理有关规定进行合理分流。</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1. 第二学年内未获得《医师资格证书》，根据学生意愿，可安排其转入学术学位研究生培养渠道，但应按照学术学位研究生的培养要求完成学位课程学习和论文答辩。</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2. 在规定的学习年限内，未通过学位课程考核、住院医师规范化培训考核或学位论文答辩者，经学校批准，可适当延长学习年限。</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3. 对在规定的学习年限内获得《医师资格证书》、完成学位课程考核，但未获得《住院医师规范化培训合格证书》者，可对其进行毕业考核和论文答辩，准予毕业。毕业后三年内取得《住院医师规范化培训合格证书》者，可回原学位授予单位申请硕士专业学位。但凡延长学习年限的，自注册获得学籍起，已</w:t>
      </w:r>
      <w:r w:rsidRPr="00220FF7">
        <w:rPr>
          <w:rFonts w:ascii="仿宋" w:hAnsi="仿宋" w:cs="宋体" w:hint="eastAsia"/>
          <w:color w:val="000000" w:themeColor="text1"/>
          <w:szCs w:val="28"/>
        </w:rPr>
        <w:lastRenderedPageBreak/>
        <w:t>满六年仍未取得《住院医师规范化培训合格证书》的，按自动放弃硕士学位申请资格处理。</w:t>
      </w:r>
    </w:p>
    <w:p w:rsidR="00C10CAF" w:rsidRPr="00220FF7" w:rsidRDefault="00C10CAF" w:rsidP="00C10CAF">
      <w:pPr>
        <w:spacing w:line="360" w:lineRule="exact"/>
        <w:ind w:firstLine="562"/>
        <w:rPr>
          <w:rFonts w:ascii="仿宋" w:hAnsi="仿宋" w:cs="宋体"/>
          <w:b/>
          <w:bCs/>
          <w:color w:val="000000" w:themeColor="text1"/>
          <w:szCs w:val="28"/>
        </w:rPr>
      </w:pPr>
      <w:r w:rsidRPr="00220FF7">
        <w:rPr>
          <w:rFonts w:ascii="仿宋" w:hAnsi="仿宋" w:cs="宋体" w:hint="eastAsia"/>
          <w:b/>
          <w:bCs/>
          <w:color w:val="000000" w:themeColor="text1"/>
          <w:szCs w:val="28"/>
        </w:rPr>
        <w:t>第十三条 培养的组织与管理</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cs="宋体" w:hint="eastAsia"/>
          <w:color w:val="000000" w:themeColor="text1"/>
          <w:szCs w:val="28"/>
        </w:rPr>
        <w:t>一、学校成立“苏州大学临床医学硕士专业学位研究生培养指导委员会（以下简称“临硕培养委员会”），由学校及其相关职能部门、医学部、各临床医学院（培训基地）协同地方政府有关部门共同组成，负责指导和规范临床医学硕士专业学位研究生培养过程、审议培养标准和方案、开展质量评价等。</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hint="eastAsia"/>
          <w:color w:val="000000" w:themeColor="text1"/>
          <w:szCs w:val="28"/>
        </w:rPr>
        <w:t>培养委员会下设秘书处，作为日常办事机构，挂靠附属第一医院。秘书处经培养委员会授权，可</w:t>
      </w:r>
      <w:r w:rsidRPr="00220FF7">
        <w:rPr>
          <w:rFonts w:ascii="仿宋" w:hAnsi="仿宋" w:cs="宋体" w:hint="eastAsia"/>
          <w:color w:val="000000" w:themeColor="text1"/>
          <w:szCs w:val="28"/>
        </w:rPr>
        <w:t>进行相关政策解释和咨询，组织专家组或委托学校研究生教育督查与指导委员会对附属医院、教学医院、硕士生及其导师进行考核并提出考核评价意见。</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二、临床医学硕士专业学位研究生的指导教师包括学位论文指导教师和临床能力训练指导医师。学位论文指导教师为研究生在校培养期间的责任人。实行双导师制的，双方协商并经导师所在单位同意，确定其中一名导师为主要责任导师。临床医学院（培训基地）在各轮转科室设置临床能力训练指导医师，负责指导研究生的临床能力训练。</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1.学位论文指导教师须</w:t>
      </w:r>
      <w:r w:rsidR="00344805">
        <w:rPr>
          <w:rFonts w:ascii="仿宋" w:hAnsi="仿宋" w:cs="宋体" w:hint="eastAsia"/>
          <w:color w:val="000000" w:themeColor="text1"/>
          <w:szCs w:val="28"/>
        </w:rPr>
        <w:t>为上岗招生的</w:t>
      </w:r>
      <w:r w:rsidRPr="00220FF7">
        <w:rPr>
          <w:rFonts w:ascii="仿宋" w:hAnsi="仿宋" w:cs="宋体" w:hint="eastAsia"/>
          <w:color w:val="000000" w:themeColor="text1"/>
          <w:szCs w:val="28"/>
        </w:rPr>
        <w:t>专业学位硕士研究生指导教师，主要负责制定研究生的培养计划，指导研究生的论文工作和临床工作，帮助研究生把握方向，解决相关问题，并协助做好研究生的毕业鉴定及论文答辩工作。</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2.建立临床能力训练指导医师准入标准。由各临床医学院（培训基地）优先选拔政治思想、职业道德优秀，临床理念、业务能力强，有三年以上临床带教经验和能力，具有高尚的学术道德和良好医患沟通能力的高年资主治医师及以上职称的带教老师，为临床能力训练指导医师，并上报临硕培养委员会或其授权的机构审议通过后方可任教。临床能力训练指导医师主要负责指导在本科室轮转的研究生，注重医德培养，加强临床实践培训，根据培养方案的基本要求和研究生的实际情况，落实规范化培训计划，科学组织研究生广泛参与本学科的学术活动。</w:t>
      </w:r>
    </w:p>
    <w:p w:rsidR="00C10CAF" w:rsidRPr="00220FF7" w:rsidRDefault="00D937B9" w:rsidP="00C10CAF">
      <w:pPr>
        <w:pStyle w:val="a6"/>
        <w:adjustRightInd w:val="0"/>
        <w:snapToGrid w:val="0"/>
        <w:spacing w:before="0" w:beforeAutospacing="0" w:after="0" w:afterAutospacing="0" w:line="360" w:lineRule="exact"/>
        <w:ind w:firstLine="200"/>
        <w:jc w:val="both"/>
        <w:rPr>
          <w:rFonts w:ascii="仿宋" w:eastAsia="仿宋" w:hAnsi="仿宋"/>
          <w:color w:val="000000" w:themeColor="text1"/>
          <w:sz w:val="28"/>
        </w:rPr>
      </w:pPr>
      <w:r w:rsidRPr="00220FF7">
        <w:rPr>
          <w:rFonts w:ascii="仿宋" w:eastAsia="仿宋" w:hAnsi="仿宋" w:hint="eastAsia"/>
          <w:color w:val="000000" w:themeColor="text1"/>
          <w:sz w:val="28"/>
        </w:rPr>
        <w:t xml:space="preserve">   </w:t>
      </w:r>
      <w:r w:rsidR="00C10CAF" w:rsidRPr="00220FF7">
        <w:rPr>
          <w:rFonts w:ascii="仿宋" w:eastAsia="仿宋" w:hAnsi="仿宋" w:hint="eastAsia"/>
          <w:color w:val="000000" w:themeColor="text1"/>
          <w:sz w:val="28"/>
        </w:rPr>
        <w:t>临床能力训练指导医师的带教工作量及其绩效，作为上岗苏州大学临床医学专业学位硕士研究生导师的必备条件。</w:t>
      </w:r>
    </w:p>
    <w:p w:rsidR="00C10CAF" w:rsidRPr="00220FF7" w:rsidRDefault="00C10CAF" w:rsidP="00C10CAF">
      <w:pPr>
        <w:spacing w:line="360" w:lineRule="exact"/>
        <w:ind w:firstLine="562"/>
        <w:rPr>
          <w:rFonts w:ascii="仿宋" w:hAnsi="仿宋" w:cs="宋体"/>
          <w:b/>
          <w:color w:val="000000" w:themeColor="text1"/>
          <w:szCs w:val="28"/>
        </w:rPr>
      </w:pPr>
      <w:r w:rsidRPr="00220FF7">
        <w:rPr>
          <w:rFonts w:ascii="仿宋" w:hAnsi="仿宋" w:cs="宋体" w:hint="eastAsia"/>
          <w:b/>
          <w:color w:val="000000" w:themeColor="text1"/>
          <w:szCs w:val="28"/>
        </w:rPr>
        <w:t>第十四条  研究生日常管理与待遇</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一、临床医学硕士专业学位研究生，是我校全日制注册研究生,归属于我校临床医学专业学位研究生教育体系,按国务院学位委员会及国务院其他有关部门规定要求参加住院医师规范化培训,具有硕士研究生和住院医师双重身份,在校期间由学校、临床医学院（培训基地）、市卫生计生行政部门共同管理。</w:t>
      </w:r>
      <w:r w:rsidRPr="00220FF7">
        <w:rPr>
          <w:rFonts w:ascii="仿宋" w:hAnsi="仿宋" w:cs="宋体" w:hint="eastAsia"/>
          <w:color w:val="000000" w:themeColor="text1"/>
          <w:szCs w:val="28"/>
        </w:rPr>
        <w:t>对于已经获得住院医师规范化培训合格证书的人员原则上不予纳入体系。</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hint="eastAsia"/>
          <w:color w:val="000000" w:themeColor="text1"/>
          <w:szCs w:val="28"/>
        </w:rPr>
        <w:t>二、研究生在培训基地参加住院医师规范化培训期间，以住院医师身份纳入住院医师规范化培训统一管理。</w:t>
      </w:r>
      <w:r w:rsidRPr="00220FF7">
        <w:rPr>
          <w:rFonts w:ascii="仿宋" w:hAnsi="仿宋" w:cs="宋体" w:hint="eastAsia"/>
          <w:color w:val="000000" w:themeColor="text1"/>
          <w:szCs w:val="28"/>
        </w:rPr>
        <w:t>所涉及的轮转科室排班、考勤、研究生生活补贴发放、</w:t>
      </w:r>
      <w:r w:rsidRPr="00220FF7">
        <w:rPr>
          <w:rFonts w:ascii="仿宋" w:hAnsi="仿宋" w:hint="eastAsia"/>
          <w:color w:val="000000" w:themeColor="text1"/>
          <w:szCs w:val="28"/>
        </w:rPr>
        <w:t>临床能力训练指导医师</w:t>
      </w:r>
      <w:r w:rsidRPr="00220FF7">
        <w:rPr>
          <w:rFonts w:ascii="仿宋" w:hAnsi="仿宋" w:cs="宋体" w:hint="eastAsia"/>
          <w:color w:val="000000" w:themeColor="text1"/>
          <w:szCs w:val="28"/>
        </w:rPr>
        <w:t>遴选与考核等由各</w:t>
      </w:r>
      <w:r w:rsidRPr="00220FF7">
        <w:rPr>
          <w:rFonts w:ascii="仿宋" w:hAnsi="仿宋" w:hint="eastAsia"/>
          <w:color w:val="000000" w:themeColor="text1"/>
          <w:szCs w:val="28"/>
        </w:rPr>
        <w:t>临床医学院（培训基地）</w:t>
      </w:r>
      <w:r w:rsidRPr="00220FF7">
        <w:rPr>
          <w:rFonts w:ascii="仿宋" w:hAnsi="仿宋" w:cs="宋体" w:hint="eastAsia"/>
          <w:color w:val="000000" w:themeColor="text1"/>
          <w:szCs w:val="28"/>
        </w:rPr>
        <w:t>指定专门机构或专人负责。</w:t>
      </w:r>
      <w:bookmarkStart w:id="1" w:name="二者如何协同"/>
      <w:bookmarkEnd w:id="1"/>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三、研究生在培训期间可由本人提出申请，培训单位主管部门出具证明报</w:t>
      </w:r>
      <w:r w:rsidRPr="00220FF7">
        <w:rPr>
          <w:rFonts w:ascii="仿宋" w:hAnsi="仿宋" w:hint="eastAsia"/>
          <w:color w:val="000000" w:themeColor="text1"/>
          <w:szCs w:val="28"/>
        </w:rPr>
        <w:lastRenderedPageBreak/>
        <w:t>名参加国家执业医师资格考试。培训期满前，由培训主管部门向省卫生计生行政部门申报住院医师规范化培训结业考试。</w:t>
      </w:r>
    </w:p>
    <w:p w:rsidR="00C10CAF" w:rsidRPr="00220FF7" w:rsidRDefault="00C10CAF" w:rsidP="00C10CAF">
      <w:pPr>
        <w:spacing w:line="360" w:lineRule="exact"/>
        <w:ind w:firstLine="560"/>
        <w:rPr>
          <w:rFonts w:ascii="仿宋" w:hAnsi="仿宋"/>
          <w:color w:val="000000" w:themeColor="text1"/>
          <w:szCs w:val="28"/>
        </w:rPr>
      </w:pPr>
      <w:r w:rsidRPr="00220FF7">
        <w:rPr>
          <w:rFonts w:ascii="仿宋" w:hAnsi="仿宋" w:hint="eastAsia"/>
          <w:color w:val="000000" w:themeColor="text1"/>
          <w:szCs w:val="28"/>
        </w:rPr>
        <w:t>四、全日制注册研究生享受国家规定的奖助学金，临床医学院（培训基地）可视培训情况给予相应的奖励和适当的生活补贴。</w:t>
      </w:r>
    </w:p>
    <w:p w:rsidR="00C10CAF" w:rsidRPr="00220FF7" w:rsidRDefault="00C10CAF" w:rsidP="00C10CAF">
      <w:pPr>
        <w:spacing w:line="360" w:lineRule="exact"/>
        <w:ind w:firstLine="562"/>
        <w:rPr>
          <w:rFonts w:ascii="仿宋" w:hAnsi="仿宋" w:cs="宋体"/>
          <w:b/>
          <w:bCs/>
          <w:color w:val="000000" w:themeColor="text1"/>
          <w:szCs w:val="28"/>
        </w:rPr>
      </w:pPr>
      <w:r w:rsidRPr="00220FF7">
        <w:rPr>
          <w:rFonts w:ascii="仿宋" w:hAnsi="仿宋" w:cs="宋体" w:hint="eastAsia"/>
          <w:b/>
          <w:bCs/>
          <w:color w:val="000000" w:themeColor="text1"/>
          <w:szCs w:val="28"/>
        </w:rPr>
        <w:t>第十五条  附则</w:t>
      </w:r>
    </w:p>
    <w:p w:rsidR="00C10CAF" w:rsidRPr="00220FF7" w:rsidRDefault="00C10CAF" w:rsidP="00C10CAF">
      <w:pPr>
        <w:spacing w:line="360" w:lineRule="exact"/>
        <w:ind w:firstLine="560"/>
        <w:rPr>
          <w:rFonts w:ascii="仿宋" w:hAnsi="仿宋" w:cs="宋体"/>
          <w:bCs/>
          <w:color w:val="000000" w:themeColor="text1"/>
          <w:szCs w:val="28"/>
        </w:rPr>
      </w:pPr>
      <w:r w:rsidRPr="00220FF7">
        <w:rPr>
          <w:rFonts w:ascii="仿宋" w:hAnsi="仿宋" w:cs="宋体" w:hint="eastAsia"/>
          <w:color w:val="000000" w:themeColor="text1"/>
          <w:szCs w:val="28"/>
        </w:rPr>
        <w:t>一、临硕培养委员会或授权秘书处，每半年向学校出具一份质量报告，动态反映</w:t>
      </w:r>
      <w:r w:rsidRPr="00220FF7">
        <w:rPr>
          <w:rFonts w:ascii="仿宋" w:hAnsi="仿宋" w:hint="eastAsia"/>
          <w:color w:val="000000" w:themeColor="text1"/>
          <w:szCs w:val="28"/>
        </w:rPr>
        <w:t>临床医学院（培训基地）</w:t>
      </w:r>
      <w:r w:rsidRPr="00220FF7">
        <w:rPr>
          <w:rFonts w:ascii="仿宋" w:hAnsi="仿宋" w:cs="宋体" w:hint="eastAsia"/>
          <w:color w:val="000000" w:themeColor="text1"/>
          <w:szCs w:val="28"/>
        </w:rPr>
        <w:t>临床医学硕士专业学位研究生参加住院医师规范化培训的情况，并就存在问题提出改进建议。</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二、</w:t>
      </w:r>
      <w:r w:rsidRPr="00220FF7">
        <w:rPr>
          <w:rFonts w:ascii="仿宋" w:hAnsi="仿宋" w:hint="eastAsia"/>
          <w:color w:val="000000" w:themeColor="text1"/>
          <w:szCs w:val="28"/>
        </w:rPr>
        <w:t>本方案总则适用于苏州大学临床医学硕士专业学位研究生，自发布之日起执行。凡发布日之后录取的研究生，入学后一律按本总则要求培养；发布日之前已录取的研究生，入学后可参照本总则要求培养。</w:t>
      </w:r>
    </w:p>
    <w:p w:rsidR="00C10CAF" w:rsidRPr="00220FF7" w:rsidRDefault="00C10CAF" w:rsidP="00C10CAF">
      <w:pPr>
        <w:spacing w:line="360" w:lineRule="exact"/>
        <w:ind w:firstLine="560"/>
        <w:rPr>
          <w:rFonts w:ascii="仿宋" w:hAnsi="仿宋" w:cs="宋体"/>
          <w:color w:val="000000" w:themeColor="text1"/>
          <w:szCs w:val="28"/>
        </w:rPr>
      </w:pPr>
      <w:r w:rsidRPr="00220FF7">
        <w:rPr>
          <w:rFonts w:ascii="仿宋" w:hAnsi="仿宋" w:cs="宋体" w:hint="eastAsia"/>
          <w:color w:val="000000" w:themeColor="text1"/>
          <w:szCs w:val="28"/>
        </w:rPr>
        <w:t>三、本细则自发文之日起实施。学校原有与临床医学硕士专业学位研究生培养有关的规定，若与本实施细则相冲突，则以本实施细则为准。</w:t>
      </w:r>
    </w:p>
    <w:p w:rsidR="00DD7B0C" w:rsidRPr="00220FF7" w:rsidRDefault="00057246" w:rsidP="00C10CAF">
      <w:pPr>
        <w:ind w:firstLine="560"/>
        <w:rPr>
          <w:color w:val="000000" w:themeColor="text1"/>
        </w:rPr>
      </w:pPr>
    </w:p>
    <w:sectPr w:rsidR="00DD7B0C" w:rsidRPr="00220FF7" w:rsidSect="0076596F">
      <w:headerReference w:type="even" r:id="rId6"/>
      <w:headerReference w:type="default" r:id="rId7"/>
      <w:footerReference w:type="even" r:id="rId8"/>
      <w:footerReference w:type="default" r:id="rId9"/>
      <w:headerReference w:type="first" r:id="rId10"/>
      <w:footerReference w:type="first" r:id="rId11"/>
      <w:pgSz w:w="11906" w:h="16838"/>
      <w:pgMar w:top="1134" w:right="1134" w:bottom="1134" w:left="113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246" w:rsidRDefault="00057246" w:rsidP="00EA5823">
      <w:pPr>
        <w:spacing w:line="240" w:lineRule="auto"/>
        <w:ind w:firstLine="560"/>
      </w:pPr>
      <w:r>
        <w:separator/>
      </w:r>
    </w:p>
  </w:endnote>
  <w:endnote w:type="continuationSeparator" w:id="1">
    <w:p w:rsidR="00057246" w:rsidRDefault="00057246" w:rsidP="00EA5823">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B69" w:rsidRPr="00B95B69" w:rsidRDefault="00057246" w:rsidP="00B95B69">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B69" w:rsidRPr="00B95B69" w:rsidRDefault="0005351D" w:rsidP="00B95B69">
    <w:pPr>
      <w:pStyle w:val="a3"/>
      <w:spacing w:line="240" w:lineRule="auto"/>
      <w:ind w:firstLineChars="0" w:firstLine="0"/>
      <w:jc w:val="center"/>
    </w:pPr>
    <w:r>
      <w:fldChar w:fldCharType="begin"/>
    </w:r>
    <w:r w:rsidR="00C10CAF">
      <w:instrText xml:space="preserve"> PAGE   \* MERGEFORMAT </w:instrText>
    </w:r>
    <w:r>
      <w:fldChar w:fldCharType="separate"/>
    </w:r>
    <w:r w:rsidR="00962EF3" w:rsidRPr="00962EF3">
      <w:rPr>
        <w:noProof/>
        <w:lang w:val="zh-CN"/>
      </w:rPr>
      <w:t>7</w: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27" w:rsidRDefault="00057246" w:rsidP="00927527">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246" w:rsidRDefault="00057246" w:rsidP="00EA5823">
      <w:pPr>
        <w:spacing w:line="240" w:lineRule="auto"/>
        <w:ind w:firstLine="560"/>
      </w:pPr>
      <w:r>
        <w:separator/>
      </w:r>
    </w:p>
  </w:footnote>
  <w:footnote w:type="continuationSeparator" w:id="1">
    <w:p w:rsidR="00057246" w:rsidRDefault="00057246" w:rsidP="00EA5823">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B69" w:rsidRDefault="00057246" w:rsidP="00833CC9">
    <w:pPr>
      <w:ind w:firstLine="5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B69" w:rsidRDefault="00057246" w:rsidP="00833CC9">
    <w:pPr>
      <w:ind w:firstLine="5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527" w:rsidRDefault="00057246" w:rsidP="00927527">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0CAF"/>
    <w:rsid w:val="000255D3"/>
    <w:rsid w:val="00053500"/>
    <w:rsid w:val="0005351D"/>
    <w:rsid w:val="00056C6F"/>
    <w:rsid w:val="00057246"/>
    <w:rsid w:val="00060F28"/>
    <w:rsid w:val="00072693"/>
    <w:rsid w:val="000934DB"/>
    <w:rsid w:val="000D0681"/>
    <w:rsid w:val="00115365"/>
    <w:rsid w:val="00196FF5"/>
    <w:rsid w:val="001B3186"/>
    <w:rsid w:val="00220FF7"/>
    <w:rsid w:val="00263EAF"/>
    <w:rsid w:val="00320133"/>
    <w:rsid w:val="00344805"/>
    <w:rsid w:val="0036034F"/>
    <w:rsid w:val="003A2D62"/>
    <w:rsid w:val="003B47C1"/>
    <w:rsid w:val="003D74FB"/>
    <w:rsid w:val="004C715C"/>
    <w:rsid w:val="005065DD"/>
    <w:rsid w:val="00522491"/>
    <w:rsid w:val="005345D9"/>
    <w:rsid w:val="0055459D"/>
    <w:rsid w:val="0059047A"/>
    <w:rsid w:val="00664ECA"/>
    <w:rsid w:val="006677EA"/>
    <w:rsid w:val="006F457F"/>
    <w:rsid w:val="0078596D"/>
    <w:rsid w:val="007947BF"/>
    <w:rsid w:val="007D4683"/>
    <w:rsid w:val="00825EF5"/>
    <w:rsid w:val="008E626E"/>
    <w:rsid w:val="008F3949"/>
    <w:rsid w:val="008F72FB"/>
    <w:rsid w:val="009149F0"/>
    <w:rsid w:val="00947FE7"/>
    <w:rsid w:val="00962EF3"/>
    <w:rsid w:val="00A377C3"/>
    <w:rsid w:val="00A73452"/>
    <w:rsid w:val="00A90C5B"/>
    <w:rsid w:val="00AF39F3"/>
    <w:rsid w:val="00B62BAD"/>
    <w:rsid w:val="00B97772"/>
    <w:rsid w:val="00C10CAF"/>
    <w:rsid w:val="00CA344C"/>
    <w:rsid w:val="00CC0960"/>
    <w:rsid w:val="00D5341D"/>
    <w:rsid w:val="00D937B9"/>
    <w:rsid w:val="00DF4E35"/>
    <w:rsid w:val="00DF619D"/>
    <w:rsid w:val="00E05BCC"/>
    <w:rsid w:val="00EA5823"/>
    <w:rsid w:val="00F058DA"/>
    <w:rsid w:val="00F80A56"/>
    <w:rsid w:val="00FA4925"/>
    <w:rsid w:val="00FF03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CAF"/>
    <w:pPr>
      <w:widowControl w:val="0"/>
      <w:adjustRightInd w:val="0"/>
      <w:snapToGrid w:val="0"/>
      <w:spacing w:line="288" w:lineRule="auto"/>
      <w:ind w:firstLineChars="200" w:firstLine="200"/>
      <w:jc w:val="both"/>
    </w:pPr>
    <w:rPr>
      <w:rFonts w:ascii="Times New Roman" w:eastAsia="仿宋" w:hAnsi="Times New Roman" w:cs="Times New Roman"/>
      <w:kern w:val="0"/>
      <w:sz w:val="28"/>
      <w:szCs w:val="20"/>
    </w:rPr>
  </w:style>
  <w:style w:type="paragraph" w:styleId="1">
    <w:name w:val="heading 1"/>
    <w:basedOn w:val="a"/>
    <w:next w:val="a"/>
    <w:link w:val="1Char"/>
    <w:autoRedefine/>
    <w:uiPriority w:val="9"/>
    <w:qFormat/>
    <w:rsid w:val="00C10CAF"/>
    <w:pPr>
      <w:keepNext/>
      <w:keepLines/>
      <w:spacing w:beforeLines="100" w:afterLines="100" w:line="360" w:lineRule="auto"/>
      <w:ind w:firstLineChars="0" w:firstLine="0"/>
      <w:jc w:val="center"/>
      <w:outlineLvl w:val="0"/>
    </w:pPr>
    <w:rPr>
      <w:rFonts w:eastAsia="黑体"/>
      <w:bCs/>
      <w:spacing w:val="-6"/>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10CAF"/>
    <w:rPr>
      <w:rFonts w:ascii="Times New Roman" w:eastAsia="黑体" w:hAnsi="Times New Roman" w:cs="Times New Roman"/>
      <w:bCs/>
      <w:spacing w:val="-6"/>
      <w:kern w:val="44"/>
      <w:sz w:val="36"/>
      <w:szCs w:val="36"/>
    </w:rPr>
  </w:style>
  <w:style w:type="paragraph" w:styleId="a3">
    <w:name w:val="footer"/>
    <w:basedOn w:val="a"/>
    <w:link w:val="Char"/>
    <w:uiPriority w:val="99"/>
    <w:rsid w:val="00C10CAF"/>
    <w:pPr>
      <w:tabs>
        <w:tab w:val="center" w:pos="4153"/>
        <w:tab w:val="right" w:pos="8306"/>
      </w:tabs>
      <w:jc w:val="left"/>
    </w:pPr>
    <w:rPr>
      <w:rFonts w:eastAsia="宋体"/>
      <w:sz w:val="18"/>
    </w:rPr>
  </w:style>
  <w:style w:type="character" w:customStyle="1" w:styleId="Char">
    <w:name w:val="页脚 Char"/>
    <w:basedOn w:val="a0"/>
    <w:link w:val="a3"/>
    <w:uiPriority w:val="99"/>
    <w:rsid w:val="00C10CAF"/>
    <w:rPr>
      <w:rFonts w:ascii="Times New Roman" w:eastAsia="宋体" w:hAnsi="Times New Roman" w:cs="Times New Roman"/>
      <w:kern w:val="0"/>
      <w:sz w:val="18"/>
      <w:szCs w:val="20"/>
    </w:rPr>
  </w:style>
  <w:style w:type="paragraph" w:styleId="a4">
    <w:name w:val="header"/>
    <w:basedOn w:val="a"/>
    <w:link w:val="Char0"/>
    <w:rsid w:val="00C10CAF"/>
    <w:pPr>
      <w:pBdr>
        <w:bottom w:val="single" w:sz="6" w:space="1" w:color="auto"/>
      </w:pBdr>
      <w:tabs>
        <w:tab w:val="center" w:pos="4153"/>
        <w:tab w:val="right" w:pos="8306"/>
      </w:tabs>
      <w:jc w:val="center"/>
    </w:pPr>
    <w:rPr>
      <w:rFonts w:eastAsia="宋体"/>
      <w:sz w:val="18"/>
      <w:szCs w:val="18"/>
    </w:rPr>
  </w:style>
  <w:style w:type="character" w:customStyle="1" w:styleId="Char0">
    <w:name w:val="页眉 Char"/>
    <w:basedOn w:val="a0"/>
    <w:link w:val="a4"/>
    <w:rsid w:val="00C10CAF"/>
    <w:rPr>
      <w:rFonts w:ascii="Times New Roman" w:eastAsia="宋体" w:hAnsi="Times New Roman" w:cs="Times New Roman"/>
      <w:kern w:val="0"/>
      <w:sz w:val="18"/>
      <w:szCs w:val="18"/>
    </w:rPr>
  </w:style>
  <w:style w:type="paragraph" w:styleId="a5">
    <w:name w:val="List Paragraph"/>
    <w:basedOn w:val="a"/>
    <w:qFormat/>
    <w:rsid w:val="00C10CAF"/>
    <w:pPr>
      <w:ind w:firstLine="420"/>
    </w:pPr>
  </w:style>
  <w:style w:type="paragraph" w:styleId="10">
    <w:name w:val="toc 1"/>
    <w:basedOn w:val="a"/>
    <w:next w:val="a"/>
    <w:autoRedefine/>
    <w:uiPriority w:val="39"/>
    <w:unhideWhenUsed/>
    <w:rsid w:val="00C10CAF"/>
    <w:pPr>
      <w:tabs>
        <w:tab w:val="right" w:leader="dot" w:pos="9060"/>
      </w:tabs>
      <w:spacing w:line="240" w:lineRule="auto"/>
      <w:ind w:firstLineChars="249" w:firstLine="697"/>
    </w:pPr>
    <w:rPr>
      <w:rFonts w:ascii="仿宋" w:hAnsi="仿宋"/>
      <w:noProof/>
      <w:szCs w:val="28"/>
    </w:rPr>
  </w:style>
  <w:style w:type="paragraph" w:styleId="a6">
    <w:name w:val="Normal (Web)"/>
    <w:basedOn w:val="a"/>
    <w:uiPriority w:val="99"/>
    <w:unhideWhenUsed/>
    <w:rsid w:val="00C10CAF"/>
    <w:pPr>
      <w:widowControl/>
      <w:adjustRightInd/>
      <w:snapToGrid/>
      <w:spacing w:before="100" w:beforeAutospacing="1" w:after="100" w:afterAutospacing="1" w:line="240" w:lineRule="auto"/>
      <w:ind w:firstLineChars="0" w:firstLine="0"/>
      <w:jc w:val="left"/>
    </w:pPr>
    <w:rPr>
      <w:rFonts w:ascii="宋体" w:eastAsia="仿宋_GB2312" w:hAnsi="宋体" w:cs="宋体"/>
      <w:sz w:val="24"/>
      <w:szCs w:val="28"/>
    </w:rPr>
  </w:style>
</w:styles>
</file>

<file path=word/webSettings.xml><?xml version="1.0" encoding="utf-8"?>
<w:webSettings xmlns:r="http://schemas.openxmlformats.org/officeDocument/2006/relationships" xmlns:w="http://schemas.openxmlformats.org/wordprocessingml/2006/main">
  <w:divs>
    <w:div w:id="1452019663">
      <w:bodyDiv w:val="1"/>
      <w:marLeft w:val="0"/>
      <w:marRight w:val="0"/>
      <w:marTop w:val="0"/>
      <w:marBottom w:val="0"/>
      <w:divBdr>
        <w:top w:val="none" w:sz="0" w:space="0" w:color="auto"/>
        <w:left w:val="none" w:sz="0" w:space="0" w:color="auto"/>
        <w:bottom w:val="none" w:sz="0" w:space="0" w:color="auto"/>
        <w:right w:val="none" w:sz="0" w:space="0" w:color="auto"/>
      </w:divBdr>
      <w:divsChild>
        <w:div w:id="499781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832</TotalTime>
  <Pages>7</Pages>
  <Words>942</Words>
  <Characters>5371</Characters>
  <Application>Microsoft Office Word</Application>
  <DocSecurity>0</DocSecurity>
  <Lines>44</Lines>
  <Paragraphs>12</Paragraphs>
  <ScaleCrop>false</ScaleCrop>
  <Company>Microsoft</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cp:lastPrinted>2019-11-04T02:02:00Z</cp:lastPrinted>
  <dcterms:created xsi:type="dcterms:W3CDTF">2019-10-22T00:47:00Z</dcterms:created>
  <dcterms:modified xsi:type="dcterms:W3CDTF">2020-04-10T07:06:00Z</dcterms:modified>
</cp:coreProperties>
</file>